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5B8A" w14:textId="03266ADD" w:rsidR="00E223BC" w:rsidRDefault="00D16F62" w:rsidP="005E1143">
      <w:pPr>
        <w:pStyle w:val="BodyTextIndent"/>
        <w:spacing w:line="250" w:lineRule="auto"/>
        <w:ind w:left="0"/>
      </w:pPr>
      <w:r w:rsidRPr="00816482">
        <w:t>June 1</w:t>
      </w:r>
      <w:r w:rsidR="00CF138F">
        <w:t>5</w:t>
      </w:r>
      <w:r w:rsidR="008203FD" w:rsidRPr="00816482">
        <w:t>, 20</w:t>
      </w:r>
      <w:r w:rsidR="002D41CE" w:rsidRPr="00816482">
        <w:t>2</w:t>
      </w:r>
      <w:r w:rsidR="00E65456" w:rsidRPr="00816482">
        <w:t>1</w:t>
      </w:r>
    </w:p>
    <w:p w14:paraId="5DA9158B" w14:textId="77777777" w:rsidR="00E54566" w:rsidRPr="00816482" w:rsidRDefault="00E54566" w:rsidP="005E1143">
      <w:pPr>
        <w:pStyle w:val="BodyTextIndent"/>
        <w:spacing w:line="250" w:lineRule="auto"/>
        <w:ind w:left="0"/>
      </w:pPr>
    </w:p>
    <w:p w14:paraId="37881C42" w14:textId="4A546EE5" w:rsidR="00C31BA5" w:rsidRDefault="00885F8F" w:rsidP="005E1143">
      <w:pPr>
        <w:pStyle w:val="BodyTextIndent"/>
        <w:spacing w:line="250" w:lineRule="auto"/>
        <w:ind w:left="0"/>
      </w:pPr>
      <w:r w:rsidRPr="00816482">
        <w:t xml:space="preserve">The Honorable </w:t>
      </w:r>
      <w:r w:rsidR="004014D9">
        <w:t>Gavin Newsom, Governor</w:t>
      </w:r>
      <w:r w:rsidR="0058204C">
        <w:tab/>
      </w:r>
      <w:r w:rsidR="0058204C">
        <w:tab/>
      </w:r>
      <w:r w:rsidR="0058204C" w:rsidRPr="000C0FF3">
        <w:rPr>
          <w:b/>
        </w:rPr>
        <w:t>Position:</w:t>
      </w:r>
    </w:p>
    <w:p w14:paraId="4CB5F7D5" w14:textId="5EA48935" w:rsidR="00C31BA5" w:rsidRDefault="004014D9" w:rsidP="0058204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8412"/>
        </w:tabs>
        <w:spacing w:line="250" w:lineRule="auto"/>
        <w:ind w:left="0"/>
      </w:pPr>
      <w:r>
        <w:t>State of California</w:t>
      </w:r>
      <w:r w:rsidR="00C31BA5">
        <w:tab/>
      </w:r>
      <w:r w:rsidR="0058204C">
        <w:tab/>
      </w:r>
      <w:r w:rsidR="0058204C">
        <w:tab/>
      </w:r>
      <w:r w:rsidR="0058204C">
        <w:tab/>
      </w:r>
      <w:r w:rsidR="0058204C">
        <w:tab/>
      </w:r>
      <w:r w:rsidR="0058204C" w:rsidRPr="000C0FF3">
        <w:rPr>
          <w:b/>
        </w:rPr>
        <w:t>Oppose the Legislature’</w:t>
      </w:r>
      <w:r w:rsidR="00C44D0B" w:rsidRPr="000C0FF3">
        <w:rPr>
          <w:b/>
        </w:rPr>
        <w:t>s Parks Budget</w:t>
      </w:r>
      <w:r w:rsidR="00C44D0B">
        <w:t xml:space="preserve"> </w:t>
      </w:r>
    </w:p>
    <w:p w14:paraId="3055F59C" w14:textId="4AFBE428" w:rsidR="007757E2" w:rsidRDefault="007757E2" w:rsidP="008D3177">
      <w:pPr>
        <w:pStyle w:val="BodyTextIndent"/>
        <w:spacing w:line="250" w:lineRule="auto"/>
        <w:ind w:left="0"/>
      </w:pPr>
      <w:r>
        <w:t>State Capitol Building</w:t>
      </w:r>
      <w:r w:rsidR="00C44D0B">
        <w:tab/>
      </w:r>
      <w:r w:rsidR="00C44D0B">
        <w:tab/>
      </w:r>
      <w:r w:rsidR="00C44D0B">
        <w:tab/>
      </w:r>
      <w:r w:rsidR="00C44D0B">
        <w:tab/>
      </w:r>
      <w:r w:rsidR="00C44D0B">
        <w:tab/>
        <w:t xml:space="preserve">        </w:t>
      </w:r>
      <w:r w:rsidR="00C44D0B" w:rsidRPr="000C0FF3">
        <w:rPr>
          <w:b/>
        </w:rPr>
        <w:t>Modification</w:t>
      </w:r>
      <w:r w:rsidR="000C0FF3">
        <w:rPr>
          <w:b/>
        </w:rPr>
        <w:t>;</w:t>
      </w:r>
    </w:p>
    <w:p w14:paraId="3373F54F" w14:textId="335D73EE" w:rsidR="007757E2" w:rsidRDefault="007757E2" w:rsidP="00BB336A">
      <w:pPr>
        <w:pStyle w:val="BodyTextIndent"/>
        <w:spacing w:line="250" w:lineRule="auto"/>
        <w:ind w:left="0"/>
      </w:pPr>
      <w:r>
        <w:t>Sacramento, CA 95814</w:t>
      </w:r>
      <w:r w:rsidR="008D3177">
        <w:tab/>
      </w:r>
      <w:r w:rsidR="008D3177">
        <w:tab/>
      </w:r>
      <w:r w:rsidR="008D3177">
        <w:tab/>
      </w:r>
      <w:r w:rsidR="008D3177">
        <w:tab/>
      </w:r>
      <w:r w:rsidR="008D3177">
        <w:tab/>
      </w:r>
      <w:r w:rsidR="000C0FF3" w:rsidRPr="000C0FF3">
        <w:rPr>
          <w:b/>
        </w:rPr>
        <w:t>Support the Governor’s May Revise for Parks</w:t>
      </w:r>
    </w:p>
    <w:p w14:paraId="6C905947" w14:textId="77777777" w:rsidR="00BB336A" w:rsidRDefault="00BB336A" w:rsidP="00BB336A">
      <w:pPr>
        <w:pStyle w:val="BodyTextIndent"/>
        <w:spacing w:line="250" w:lineRule="auto"/>
        <w:ind w:left="0"/>
      </w:pPr>
    </w:p>
    <w:p w14:paraId="0A055012" w14:textId="1A44CC77" w:rsidR="00907808" w:rsidRPr="00816482" w:rsidRDefault="00907808" w:rsidP="005E1143">
      <w:pPr>
        <w:pStyle w:val="BodyTextIndent"/>
        <w:spacing w:line="250" w:lineRule="auto"/>
        <w:ind w:left="0"/>
        <w:rPr>
          <w:b/>
        </w:rPr>
      </w:pPr>
      <w:r w:rsidRPr="00816482">
        <w:rPr>
          <w:b/>
        </w:rPr>
        <w:t xml:space="preserve">Re:  </w:t>
      </w:r>
      <w:r w:rsidR="002C6BF9" w:rsidRPr="00816482">
        <w:rPr>
          <w:b/>
        </w:rPr>
        <w:t>Department of Parks, Approval of $9 Million General Fund One-Time and Trailer Bill Language to Preserve the Carnegie State Vehicular Area Know</w:t>
      </w:r>
      <w:r w:rsidR="001C1AB3" w:rsidRPr="00816482">
        <w:rPr>
          <w:b/>
        </w:rPr>
        <w:t>n</w:t>
      </w:r>
      <w:r w:rsidR="002C6BF9" w:rsidRPr="00816482">
        <w:rPr>
          <w:b/>
        </w:rPr>
        <w:t xml:space="preserve"> as “Alameda-Tesla Expansion Area” for Conservation Purposes, </w:t>
      </w:r>
      <w:hyperlink r:id="rId8" w:history="1">
        <w:r w:rsidR="002C6BF9" w:rsidRPr="00B96007">
          <w:rPr>
            <w:rStyle w:val="Hyperlink"/>
            <w:b/>
          </w:rPr>
          <w:t>Assembly Floor Report of 2021-22 Budget</w:t>
        </w:r>
      </w:hyperlink>
      <w:r w:rsidR="002C6BF9" w:rsidRPr="00816482">
        <w:rPr>
          <w:b/>
        </w:rPr>
        <w:t>, June 11, 2021, p. 89</w:t>
      </w:r>
    </w:p>
    <w:p w14:paraId="43DC8A83" w14:textId="23353340" w:rsidR="0058204C" w:rsidRDefault="0058204C" w:rsidP="005E1143">
      <w:pPr>
        <w:pStyle w:val="BodyTextIndent"/>
        <w:spacing w:line="250" w:lineRule="auto"/>
        <w:ind w:left="0"/>
      </w:pPr>
    </w:p>
    <w:p w14:paraId="340ADD5B" w14:textId="1AA7E630" w:rsidR="00907808" w:rsidRPr="00816482" w:rsidRDefault="00907808" w:rsidP="005E1143">
      <w:pPr>
        <w:pStyle w:val="BodyTextIndent"/>
        <w:spacing w:line="250" w:lineRule="auto"/>
        <w:ind w:left="0"/>
      </w:pPr>
      <w:r w:rsidRPr="00816482">
        <w:t xml:space="preserve">Dear </w:t>
      </w:r>
      <w:r w:rsidR="006E0D85">
        <w:t>Governor Newsom</w:t>
      </w:r>
      <w:r w:rsidRPr="00816482">
        <w:t>:</w:t>
      </w:r>
    </w:p>
    <w:p w14:paraId="1FDACE11" w14:textId="77777777" w:rsidR="00907808" w:rsidRPr="00816482" w:rsidRDefault="00907808" w:rsidP="005E1143">
      <w:pPr>
        <w:pStyle w:val="BodyTextIndent"/>
        <w:spacing w:line="250" w:lineRule="auto"/>
      </w:pPr>
    </w:p>
    <w:p w14:paraId="2B9B7928" w14:textId="2EFF9537" w:rsidR="00262D15" w:rsidRPr="00816482" w:rsidRDefault="001F3899" w:rsidP="005E1143">
      <w:pPr>
        <w:spacing w:line="250" w:lineRule="auto"/>
      </w:pPr>
      <w:r w:rsidRPr="00816482">
        <w:t>The Off Road Vehicle Legislative Coalition</w:t>
      </w:r>
      <w:r w:rsidR="00242AFC">
        <w:t xml:space="preserve"> (ORVLC)</w:t>
      </w:r>
      <w:r w:rsidRPr="00816482">
        <w:t xml:space="preserve"> is comprised of several statewide or regional organizations of OHV enthusiasts. </w:t>
      </w:r>
      <w:r w:rsidR="009E22E2">
        <w:t xml:space="preserve"> The ORVLC is in agreement with your May Revise Budget.  The </w:t>
      </w:r>
      <w:hyperlink r:id="rId9" w:history="1">
        <w:r w:rsidR="009E22E2" w:rsidRPr="00511A83">
          <w:rPr>
            <w:rStyle w:val="Hyperlink"/>
            <w:b/>
          </w:rPr>
          <w:t>Outdoor Access for All</w:t>
        </w:r>
      </w:hyperlink>
      <w:r w:rsidR="009E22E2">
        <w:t xml:space="preserve"> </w:t>
      </w:r>
      <w:r w:rsidR="00C93A1A">
        <w:t xml:space="preserve">portion of the budget under Natural Resources provides an additional $256.2 million to </w:t>
      </w:r>
      <w:r w:rsidR="00E9641E">
        <w:t xml:space="preserve">expand outdoor access for all Californians.  Removing the Alameda-Tesla Expansion Area of the Carnegie State Vehicular Area from </w:t>
      </w:r>
      <w:r w:rsidR="00137AEB">
        <w:t>the jurisdiction of the Department of State Parks would instead limit opportunities for Californians to experience outdoor recreation of their choice.</w:t>
      </w:r>
      <w:r w:rsidR="00E43406">
        <w:t xml:space="preserve">  ORVLC urges you to reject this proposal in the Legislature’s budget.</w:t>
      </w:r>
    </w:p>
    <w:p w14:paraId="3E1D2EAE" w14:textId="77777777" w:rsidR="004C7D03" w:rsidRPr="00816482" w:rsidRDefault="004C7D03" w:rsidP="005E1143">
      <w:pPr>
        <w:spacing w:line="250" w:lineRule="auto"/>
      </w:pPr>
    </w:p>
    <w:p w14:paraId="24AAABFF" w14:textId="6CF066EA" w:rsidR="00D2053A" w:rsidRPr="00816482" w:rsidRDefault="004C7D03" w:rsidP="005E1143">
      <w:pPr>
        <w:spacing w:line="250" w:lineRule="auto"/>
      </w:pPr>
      <w:r w:rsidRPr="00816482">
        <w:t>The $9 million dollars allocated in the</w:t>
      </w:r>
      <w:r w:rsidR="004250DE">
        <w:t xml:space="preserve"> </w:t>
      </w:r>
      <w:r w:rsidR="004250DE" w:rsidRPr="00E54566">
        <w:rPr>
          <w:b/>
        </w:rPr>
        <w:t>Legislature’s proposed</w:t>
      </w:r>
      <w:r w:rsidRPr="00E54566">
        <w:rPr>
          <w:b/>
        </w:rPr>
        <w:t xml:space="preserve"> budget</w:t>
      </w:r>
      <w:r w:rsidR="007B39C7">
        <w:t xml:space="preserve"> </w:t>
      </w:r>
      <w:r w:rsidRPr="00816482">
        <w:t xml:space="preserve">for the preservation of the Alameda-Tesla Expansion Area of Carnegie </w:t>
      </w:r>
      <w:r w:rsidR="00787B82">
        <w:t>State Vehicular Recreation Area (</w:t>
      </w:r>
      <w:r w:rsidRPr="00816482">
        <w:t>SVRA</w:t>
      </w:r>
      <w:r w:rsidR="00787B82">
        <w:t>)</w:t>
      </w:r>
      <w:r w:rsidR="004250DE">
        <w:t xml:space="preserve"> in the Department of Parks budget</w:t>
      </w:r>
      <w:r w:rsidRPr="00816482">
        <w:t xml:space="preserve"> is a misuse of funds when the land in question is under the responsibility of California State Parks. As passed with wide legislative support in 2017, </w:t>
      </w:r>
      <w:hyperlink r:id="rId10" w:history="1">
        <w:r w:rsidRPr="00816482">
          <w:rPr>
            <w:rStyle w:val="Hyperlink"/>
          </w:rPr>
          <w:t>SB 249</w:t>
        </w:r>
      </w:hyperlink>
      <w:r w:rsidRPr="00816482">
        <w:t xml:space="preserve"> already requires this state park to be managed with higher standards than most of the other parks under the management of California State Parks, and degrees higher than the standards held by cities and counties throughout California. </w:t>
      </w:r>
    </w:p>
    <w:p w14:paraId="6B578606" w14:textId="77777777" w:rsidR="00D2053A" w:rsidRPr="00816482" w:rsidRDefault="00D2053A" w:rsidP="005E1143">
      <w:pPr>
        <w:spacing w:line="250" w:lineRule="auto"/>
      </w:pPr>
    </w:p>
    <w:p w14:paraId="0094B08B" w14:textId="1E5DAD96" w:rsidR="004C7D03" w:rsidRPr="00816482" w:rsidRDefault="004C7D03" w:rsidP="005E1143">
      <w:pPr>
        <w:spacing w:line="250" w:lineRule="auto"/>
        <w:rPr>
          <w:color w:val="auto"/>
        </w:rPr>
      </w:pPr>
      <w:r w:rsidRPr="00816482">
        <w:t xml:space="preserve">In reality, the $9 million dollars is a red herring, seeking to distract from the ultimate goal of taking away this state park from the people in California, and hurting children and families, specifically </w:t>
      </w:r>
      <w:r w:rsidR="00D2053A" w:rsidRPr="00816482">
        <w:t xml:space="preserve">those </w:t>
      </w:r>
      <w:r w:rsidRPr="00816482">
        <w:t>from the Central Valley.</w:t>
      </w:r>
    </w:p>
    <w:p w14:paraId="0600AE81" w14:textId="77777777" w:rsidR="00262D15" w:rsidRPr="00816482" w:rsidRDefault="00262D15" w:rsidP="005E1143">
      <w:pPr>
        <w:spacing w:line="250" w:lineRule="auto"/>
        <w:rPr>
          <w:color w:val="000000"/>
        </w:rPr>
      </w:pPr>
    </w:p>
    <w:p w14:paraId="7A0928A3" w14:textId="77777777" w:rsidR="0032574F" w:rsidRPr="006856E6" w:rsidRDefault="00B060FE" w:rsidP="005E1143">
      <w:pPr>
        <w:spacing w:line="250" w:lineRule="auto"/>
      </w:pPr>
      <w:r w:rsidRPr="006856E6">
        <w:t xml:space="preserve">This proposal would send the unfortunate message to California State Parks that the legislature has a lack of trust in Parks' proven management, all the while depriving thousands of Californians </w:t>
      </w:r>
      <w:r w:rsidR="0032574F" w:rsidRPr="006856E6">
        <w:t xml:space="preserve">of </w:t>
      </w:r>
      <w:r w:rsidRPr="006856E6">
        <w:t xml:space="preserve">safe recreation opportunities. </w:t>
      </w:r>
    </w:p>
    <w:p w14:paraId="00B9B5FF" w14:textId="77777777" w:rsidR="00B53F77" w:rsidRDefault="00B53F77" w:rsidP="005E1143">
      <w:pPr>
        <w:spacing w:line="250" w:lineRule="auto"/>
      </w:pPr>
    </w:p>
    <w:p w14:paraId="6F87A1E5" w14:textId="3A144C9E" w:rsidR="00B53F77" w:rsidRPr="00F767FA" w:rsidRDefault="00B53F77" w:rsidP="005E1143">
      <w:pPr>
        <w:spacing w:line="250" w:lineRule="auto"/>
        <w:rPr>
          <w:b/>
          <w:u w:val="single"/>
        </w:rPr>
      </w:pPr>
      <w:r w:rsidRPr="00F767FA">
        <w:rPr>
          <w:b/>
          <w:u w:val="single"/>
        </w:rPr>
        <w:t>Legislative History</w:t>
      </w:r>
    </w:p>
    <w:p w14:paraId="65EFA99E" w14:textId="24CD62DD" w:rsidR="00EA5AF7" w:rsidRDefault="00EA5AF7" w:rsidP="005E1143">
      <w:pPr>
        <w:spacing w:line="250" w:lineRule="auto"/>
      </w:pPr>
      <w:r>
        <w:t>The Alameda-Tesla Expansion Area has been the subject of legislation in the past:</w:t>
      </w:r>
    </w:p>
    <w:p w14:paraId="76567CC4" w14:textId="77777777" w:rsidR="00B13EFD" w:rsidRDefault="00B13EFD" w:rsidP="005E1143">
      <w:pPr>
        <w:spacing w:line="250" w:lineRule="auto"/>
      </w:pPr>
    </w:p>
    <w:p w14:paraId="6256F534" w14:textId="77777777" w:rsidR="00EA2885" w:rsidRDefault="00881838" w:rsidP="00A30C7A">
      <w:pPr>
        <w:pStyle w:val="NormalWeb"/>
        <w:numPr>
          <w:ilvl w:val="0"/>
          <w:numId w:val="3"/>
        </w:numPr>
        <w:shd w:val="clear" w:color="auto" w:fill="FFFFFF"/>
        <w:spacing w:before="0" w:beforeAutospacing="0" w:after="240" w:afterAutospacing="0" w:line="250" w:lineRule="auto"/>
        <w:ind w:left="720"/>
        <w:rPr>
          <w:rFonts w:asciiTheme="majorHAnsi" w:hAnsiTheme="majorHAnsi" w:cstheme="majorHAnsi"/>
          <w:color w:val="000000"/>
          <w:sz w:val="22"/>
          <w:szCs w:val="22"/>
        </w:rPr>
      </w:pPr>
      <w:hyperlink r:id="rId11" w:history="1">
        <w:r w:rsidR="00B13EFD" w:rsidRPr="00EA2885">
          <w:rPr>
            <w:rStyle w:val="Hyperlink"/>
            <w:rFonts w:asciiTheme="majorHAnsi" w:hAnsiTheme="majorHAnsi" w:cstheme="majorHAnsi"/>
            <w:sz w:val="22"/>
            <w:szCs w:val="22"/>
          </w:rPr>
          <w:t>SB 249</w:t>
        </w:r>
      </w:hyperlink>
      <w:r w:rsidR="00B13EFD" w:rsidRPr="009741F0">
        <w:rPr>
          <w:rFonts w:asciiTheme="majorHAnsi" w:hAnsiTheme="majorHAnsi" w:cstheme="majorHAnsi"/>
          <w:color w:val="000000"/>
          <w:sz w:val="22"/>
          <w:szCs w:val="22"/>
        </w:rPr>
        <w:t xml:space="preserve"> (Allen) Chapter 459, Statutes of 2017, extended, indefinitely, the OHV Program and made various other changes to the Off-Highway</w:t>
      </w:r>
      <w:r w:rsidR="00EA2885">
        <w:rPr>
          <w:rFonts w:asciiTheme="majorHAnsi" w:hAnsiTheme="majorHAnsi" w:cstheme="majorHAnsi"/>
          <w:color w:val="000000"/>
          <w:sz w:val="22"/>
          <w:szCs w:val="22"/>
        </w:rPr>
        <w:t xml:space="preserve"> Motor Vehicle Recreation Act.</w:t>
      </w:r>
    </w:p>
    <w:p w14:paraId="29ED75C1" w14:textId="77777777" w:rsidR="00A30C7A" w:rsidRDefault="00881838" w:rsidP="00A30C7A">
      <w:pPr>
        <w:pStyle w:val="NormalWeb"/>
        <w:numPr>
          <w:ilvl w:val="0"/>
          <w:numId w:val="3"/>
        </w:numPr>
        <w:shd w:val="clear" w:color="auto" w:fill="FFFFFF"/>
        <w:spacing w:before="0" w:beforeAutospacing="0" w:after="240" w:afterAutospacing="0" w:line="250" w:lineRule="auto"/>
        <w:ind w:left="720"/>
        <w:rPr>
          <w:rFonts w:asciiTheme="majorHAnsi" w:hAnsiTheme="majorHAnsi" w:cstheme="majorHAnsi"/>
          <w:color w:val="000000"/>
          <w:sz w:val="22"/>
          <w:szCs w:val="22"/>
        </w:rPr>
      </w:pPr>
      <w:hyperlink r:id="rId12" w:history="1">
        <w:r w:rsidR="00B13EFD" w:rsidRPr="00B1506A">
          <w:rPr>
            <w:rStyle w:val="Hyperlink"/>
            <w:rFonts w:asciiTheme="majorHAnsi" w:hAnsiTheme="majorHAnsi" w:cstheme="majorHAnsi"/>
            <w:sz w:val="22"/>
            <w:szCs w:val="22"/>
          </w:rPr>
          <w:t>SB 1316</w:t>
        </w:r>
      </w:hyperlink>
      <w:r w:rsidR="00B13EFD" w:rsidRPr="009741F0">
        <w:rPr>
          <w:rFonts w:asciiTheme="majorHAnsi" w:hAnsiTheme="majorHAnsi" w:cstheme="majorHAnsi"/>
          <w:color w:val="000000"/>
          <w:sz w:val="22"/>
          <w:szCs w:val="22"/>
        </w:rPr>
        <w:t xml:space="preserve"> (Glazer), 2017-18 Session, would have authorized State Parks to dispose of the Expansion Area of the Carnegie SVRA.  SB 1316 died in Assembly Appropriations.</w:t>
      </w:r>
    </w:p>
    <w:p w14:paraId="364B0F4E" w14:textId="15CB3220" w:rsidR="00EA5AF7" w:rsidRPr="00EA5AF7" w:rsidRDefault="00881838" w:rsidP="00A30C7A">
      <w:pPr>
        <w:pStyle w:val="NormalWeb"/>
        <w:numPr>
          <w:ilvl w:val="0"/>
          <w:numId w:val="3"/>
        </w:numPr>
        <w:shd w:val="clear" w:color="auto" w:fill="FFFFFF"/>
        <w:spacing w:before="0" w:beforeAutospacing="0" w:after="240" w:afterAutospacing="0" w:line="250" w:lineRule="auto"/>
        <w:ind w:left="720"/>
        <w:rPr>
          <w:rFonts w:asciiTheme="majorHAnsi" w:hAnsiTheme="majorHAnsi" w:cstheme="majorHAnsi"/>
          <w:color w:val="000000"/>
          <w:sz w:val="22"/>
          <w:szCs w:val="22"/>
        </w:rPr>
      </w:pPr>
      <w:hyperlink r:id="rId13" w:history="1">
        <w:r w:rsidR="00EA5AF7" w:rsidRPr="00EA5AF7">
          <w:rPr>
            <w:rStyle w:val="Hyperlink"/>
            <w:rFonts w:asciiTheme="majorHAnsi" w:hAnsiTheme="majorHAnsi" w:cstheme="majorHAnsi"/>
            <w:sz w:val="22"/>
            <w:szCs w:val="22"/>
          </w:rPr>
          <w:t>AB 1086</w:t>
        </w:r>
      </w:hyperlink>
      <w:r w:rsidR="00EA5AF7" w:rsidRPr="00EA5AF7">
        <w:rPr>
          <w:rFonts w:asciiTheme="majorHAnsi" w:hAnsiTheme="majorHAnsi" w:cstheme="majorHAnsi"/>
          <w:color w:val="000000"/>
          <w:sz w:val="22"/>
          <w:szCs w:val="22"/>
        </w:rPr>
        <w:t xml:space="preserve"> (Bauer-Kahan), 2019 was </w:t>
      </w:r>
      <w:hyperlink r:id="rId14" w:history="1">
        <w:r w:rsidR="00EA5AF7" w:rsidRPr="00EA5AF7">
          <w:rPr>
            <w:rStyle w:val="Hyperlink"/>
            <w:rFonts w:asciiTheme="majorHAnsi" w:hAnsiTheme="majorHAnsi" w:cstheme="majorHAnsi"/>
            <w:sz w:val="22"/>
            <w:szCs w:val="22"/>
          </w:rPr>
          <w:t>vetoed</w:t>
        </w:r>
      </w:hyperlink>
      <w:r w:rsidR="00EA5AF7" w:rsidRPr="00EA5AF7">
        <w:rPr>
          <w:rFonts w:asciiTheme="majorHAnsi" w:hAnsiTheme="majorHAnsi" w:cstheme="majorHAnsi"/>
          <w:color w:val="000000"/>
          <w:sz w:val="22"/>
          <w:szCs w:val="22"/>
        </w:rPr>
        <w:t xml:space="preserve"> by Governor Newsom on October 11, 2019.  The veto message states:</w:t>
      </w:r>
    </w:p>
    <w:p w14:paraId="7896F54E" w14:textId="77777777" w:rsidR="00EA5AF7" w:rsidRPr="00A30839" w:rsidRDefault="00EA5AF7" w:rsidP="00A30C7A">
      <w:pPr>
        <w:pStyle w:val="NormalWeb"/>
        <w:shd w:val="clear" w:color="auto" w:fill="FFFFFF"/>
        <w:spacing w:before="0" w:beforeAutospacing="0" w:after="0" w:afterAutospacing="0" w:line="250" w:lineRule="auto"/>
        <w:ind w:left="1080" w:right="720"/>
        <w:rPr>
          <w:rFonts w:asciiTheme="majorHAnsi" w:hAnsiTheme="majorHAnsi" w:cstheme="majorHAnsi"/>
          <w:i/>
          <w:color w:val="000000"/>
          <w:sz w:val="22"/>
          <w:szCs w:val="22"/>
        </w:rPr>
      </w:pPr>
      <w:r w:rsidRPr="00A30839">
        <w:rPr>
          <w:rFonts w:asciiTheme="majorHAnsi" w:hAnsiTheme="majorHAnsi" w:cstheme="majorHAnsi"/>
          <w:i/>
          <w:color w:val="000000"/>
          <w:sz w:val="22"/>
          <w:szCs w:val="22"/>
        </w:rPr>
        <w:t>This bill authorizes the Department of Parks and Recreation (Department) to dispose of the Alameda-Tesla Expansion Area of the Carnegie State Vehicular Recreation Area if sold to a local government entity or non-profit entity for the explicit purpose of conserving the land.</w:t>
      </w:r>
    </w:p>
    <w:p w14:paraId="524DA699" w14:textId="77777777" w:rsidR="00EA5AF7" w:rsidRPr="00A30839" w:rsidRDefault="00EA5AF7" w:rsidP="00A30C7A">
      <w:pPr>
        <w:pStyle w:val="NormalWeb"/>
        <w:shd w:val="clear" w:color="auto" w:fill="FFFFFF"/>
        <w:spacing w:before="0" w:beforeAutospacing="0" w:after="0" w:afterAutospacing="0" w:line="250" w:lineRule="auto"/>
        <w:ind w:left="1080" w:right="720"/>
        <w:rPr>
          <w:rFonts w:asciiTheme="majorHAnsi" w:hAnsiTheme="majorHAnsi" w:cstheme="majorHAnsi"/>
          <w:i/>
          <w:color w:val="000000"/>
          <w:sz w:val="22"/>
          <w:szCs w:val="22"/>
        </w:rPr>
      </w:pPr>
      <w:r w:rsidRPr="00A30839">
        <w:rPr>
          <w:rFonts w:asciiTheme="majorHAnsi" w:hAnsiTheme="majorHAnsi" w:cstheme="majorHAnsi"/>
          <w:i/>
          <w:color w:val="000000"/>
          <w:sz w:val="22"/>
          <w:szCs w:val="22"/>
        </w:rPr>
        <w:t> </w:t>
      </w:r>
    </w:p>
    <w:p w14:paraId="07FD1FC4" w14:textId="77777777" w:rsidR="00EA5AF7" w:rsidRPr="00A30839" w:rsidRDefault="00EA5AF7" w:rsidP="00A30C7A">
      <w:pPr>
        <w:pStyle w:val="NormalWeb"/>
        <w:shd w:val="clear" w:color="auto" w:fill="FFFFFF"/>
        <w:spacing w:before="0" w:beforeAutospacing="0" w:after="0" w:afterAutospacing="0" w:line="250" w:lineRule="auto"/>
        <w:ind w:left="1080" w:right="720"/>
        <w:rPr>
          <w:rFonts w:asciiTheme="majorHAnsi" w:hAnsiTheme="majorHAnsi" w:cstheme="majorHAnsi"/>
          <w:i/>
          <w:color w:val="000000"/>
          <w:sz w:val="22"/>
          <w:szCs w:val="22"/>
        </w:rPr>
      </w:pPr>
      <w:r w:rsidRPr="00A30839">
        <w:rPr>
          <w:rFonts w:asciiTheme="majorHAnsi" w:hAnsiTheme="majorHAnsi" w:cstheme="majorHAnsi"/>
          <w:i/>
          <w:color w:val="000000"/>
          <w:sz w:val="22"/>
          <w:szCs w:val="22"/>
        </w:rPr>
        <w:t>There is no evidence that the Department has failed to conduct sufficient study of this property or is mismanaging this state resource.  The park was purchased for the benefit of all Californians and should remain a state park.</w:t>
      </w:r>
    </w:p>
    <w:p w14:paraId="14B85010" w14:textId="77777777" w:rsidR="00EA5AF7" w:rsidRPr="00EA5AF7" w:rsidRDefault="00EA5AF7" w:rsidP="005E1143">
      <w:pPr>
        <w:pStyle w:val="NormalWeb"/>
        <w:shd w:val="clear" w:color="auto" w:fill="FFFFFF"/>
        <w:spacing w:before="0" w:beforeAutospacing="0" w:after="0" w:afterAutospacing="0" w:line="250" w:lineRule="auto"/>
        <w:ind w:right="720"/>
        <w:rPr>
          <w:rFonts w:asciiTheme="majorHAnsi" w:hAnsiTheme="majorHAnsi" w:cstheme="majorHAnsi"/>
          <w:color w:val="000000"/>
          <w:sz w:val="22"/>
          <w:szCs w:val="22"/>
        </w:rPr>
      </w:pPr>
    </w:p>
    <w:p w14:paraId="7DE42F94" w14:textId="77777777" w:rsidR="00EA5AF7" w:rsidRDefault="00881838" w:rsidP="005E1143">
      <w:pPr>
        <w:pStyle w:val="ListParagraph"/>
        <w:numPr>
          <w:ilvl w:val="0"/>
          <w:numId w:val="2"/>
        </w:numPr>
        <w:spacing w:line="250" w:lineRule="auto"/>
        <w:rPr>
          <w:rFonts w:asciiTheme="majorHAnsi" w:hAnsiTheme="majorHAnsi" w:cstheme="majorHAnsi"/>
          <w:color w:val="000000"/>
          <w:sz w:val="22"/>
          <w:szCs w:val="22"/>
        </w:rPr>
      </w:pPr>
      <w:hyperlink r:id="rId15" w:history="1">
        <w:r w:rsidR="00EA5AF7" w:rsidRPr="00EA5AF7">
          <w:rPr>
            <w:rStyle w:val="Hyperlink"/>
            <w:rFonts w:asciiTheme="majorHAnsi" w:hAnsiTheme="majorHAnsi" w:cstheme="majorHAnsi"/>
            <w:sz w:val="22"/>
            <w:szCs w:val="22"/>
          </w:rPr>
          <w:t>SB 767</w:t>
        </w:r>
      </w:hyperlink>
      <w:r w:rsidR="00EA5AF7" w:rsidRPr="00EA5AF7">
        <w:rPr>
          <w:rFonts w:asciiTheme="majorHAnsi" w:hAnsiTheme="majorHAnsi" w:cstheme="majorHAnsi"/>
          <w:color w:val="000000"/>
          <w:sz w:val="22"/>
          <w:szCs w:val="22"/>
        </w:rPr>
        <w:t xml:space="preserve"> (Glazer), 2019-20 Session, would have authorized State Parks to dispose of the Expansion Area of the Carnegie SVRA.  SB 767 was held in Assembly Appropriations Committee.</w:t>
      </w:r>
    </w:p>
    <w:p w14:paraId="7B4EEFC5" w14:textId="77777777" w:rsidR="00CB12BB" w:rsidRDefault="00CB12BB" w:rsidP="00CB12BB">
      <w:pPr>
        <w:pStyle w:val="ListParagraph"/>
        <w:spacing w:line="250" w:lineRule="auto"/>
        <w:rPr>
          <w:rFonts w:asciiTheme="majorHAnsi" w:hAnsiTheme="majorHAnsi" w:cstheme="majorHAnsi"/>
          <w:color w:val="000000"/>
          <w:sz w:val="22"/>
          <w:szCs w:val="22"/>
        </w:rPr>
      </w:pPr>
    </w:p>
    <w:p w14:paraId="1201FAD1" w14:textId="77777777" w:rsidR="00CF138F" w:rsidRPr="005F0CDE" w:rsidRDefault="00881838" w:rsidP="00CF138F">
      <w:pPr>
        <w:pStyle w:val="NormalWeb"/>
        <w:numPr>
          <w:ilvl w:val="0"/>
          <w:numId w:val="2"/>
        </w:numPr>
        <w:spacing w:before="0" w:beforeAutospacing="0" w:after="0" w:afterAutospacing="0" w:line="250" w:lineRule="auto"/>
        <w:rPr>
          <w:rFonts w:asciiTheme="majorHAnsi" w:hAnsiTheme="majorHAnsi" w:cstheme="majorHAnsi"/>
          <w:color w:val="000000"/>
          <w:sz w:val="22"/>
          <w:szCs w:val="22"/>
        </w:rPr>
      </w:pPr>
      <w:hyperlink r:id="rId16" w:history="1">
        <w:r w:rsidR="00CF138F" w:rsidRPr="00CF138F">
          <w:rPr>
            <w:rStyle w:val="Hyperlink"/>
            <w:rFonts w:asciiTheme="majorHAnsi" w:hAnsiTheme="majorHAnsi" w:cstheme="majorHAnsi"/>
            <w:sz w:val="22"/>
            <w:szCs w:val="22"/>
          </w:rPr>
          <w:t>AB 2551</w:t>
        </w:r>
      </w:hyperlink>
      <w:r w:rsidR="00CF138F" w:rsidRPr="009741F0">
        <w:rPr>
          <w:rFonts w:asciiTheme="majorHAnsi" w:hAnsiTheme="majorHAnsi" w:cstheme="majorHAnsi"/>
          <w:color w:val="000000"/>
          <w:sz w:val="22"/>
          <w:szCs w:val="22"/>
        </w:rPr>
        <w:t xml:space="preserve"> (Bauer-Kahan), 2019-20 Session, authorizes State Parks to dispose of the Expansion Area of the Carnegie SVRA.  AB 2551 was referred to this Committee but never heard.</w:t>
      </w:r>
      <w:r w:rsidR="00CF138F" w:rsidRPr="005F0CDE">
        <w:rPr>
          <w:color w:val="000000"/>
        </w:rPr>
        <w:t> </w:t>
      </w:r>
    </w:p>
    <w:p w14:paraId="70FFEFFA" w14:textId="77777777" w:rsidR="00CF138F" w:rsidRDefault="00CF138F" w:rsidP="00CF138F">
      <w:pPr>
        <w:spacing w:line="250" w:lineRule="auto"/>
        <w:rPr>
          <w:color w:val="000000"/>
        </w:rPr>
      </w:pPr>
    </w:p>
    <w:p w14:paraId="73E80926" w14:textId="6B1D10DA" w:rsidR="009741F0" w:rsidRDefault="00881838" w:rsidP="00CB12BB">
      <w:pPr>
        <w:pStyle w:val="NormalWeb"/>
        <w:numPr>
          <w:ilvl w:val="0"/>
          <w:numId w:val="2"/>
        </w:numPr>
        <w:spacing w:before="0" w:beforeAutospacing="0" w:after="0" w:afterAutospacing="0" w:line="250" w:lineRule="auto"/>
        <w:rPr>
          <w:rFonts w:asciiTheme="majorHAnsi" w:hAnsiTheme="majorHAnsi" w:cstheme="majorHAnsi"/>
          <w:color w:val="000000"/>
          <w:sz w:val="22"/>
          <w:szCs w:val="22"/>
        </w:rPr>
      </w:pPr>
      <w:hyperlink r:id="rId17" w:history="1">
        <w:r w:rsidR="009741F0" w:rsidRPr="00CB12BB">
          <w:rPr>
            <w:rStyle w:val="Hyperlink"/>
            <w:rFonts w:asciiTheme="majorHAnsi" w:hAnsiTheme="majorHAnsi" w:cstheme="majorHAnsi"/>
            <w:sz w:val="22"/>
            <w:szCs w:val="22"/>
          </w:rPr>
          <w:t>SB 799</w:t>
        </w:r>
      </w:hyperlink>
      <w:r w:rsidR="009741F0" w:rsidRPr="009741F0">
        <w:rPr>
          <w:rFonts w:asciiTheme="majorHAnsi" w:hAnsiTheme="majorHAnsi" w:cstheme="majorHAnsi"/>
          <w:color w:val="000000"/>
          <w:sz w:val="22"/>
          <w:szCs w:val="22"/>
        </w:rPr>
        <w:t xml:space="preserve"> (Glazer), 2021-22 Session, </w:t>
      </w:r>
      <w:r w:rsidR="00CB12BB">
        <w:rPr>
          <w:rFonts w:asciiTheme="majorHAnsi" w:hAnsiTheme="majorHAnsi" w:cstheme="majorHAnsi"/>
          <w:color w:val="000000"/>
          <w:sz w:val="22"/>
          <w:szCs w:val="22"/>
        </w:rPr>
        <w:t>is in the Senate inactive file.</w:t>
      </w:r>
    </w:p>
    <w:p w14:paraId="532250C7" w14:textId="77777777" w:rsidR="005F0CDE" w:rsidRDefault="005F0CDE" w:rsidP="005F0CDE">
      <w:pPr>
        <w:pStyle w:val="ListParagraph"/>
        <w:rPr>
          <w:rFonts w:asciiTheme="majorHAnsi" w:hAnsiTheme="majorHAnsi" w:cstheme="majorHAnsi"/>
          <w:color w:val="000000"/>
          <w:sz w:val="22"/>
          <w:szCs w:val="22"/>
        </w:rPr>
      </w:pPr>
    </w:p>
    <w:p w14:paraId="360242B1" w14:textId="2F4F8066" w:rsidR="00EA5AF7" w:rsidRPr="00EA5AF7" w:rsidRDefault="005F7D70" w:rsidP="005E1143">
      <w:pPr>
        <w:spacing w:line="250" w:lineRule="auto"/>
        <w:rPr>
          <w:color w:val="000000"/>
        </w:rPr>
      </w:pPr>
      <w:r>
        <w:rPr>
          <w:color w:val="000000"/>
        </w:rPr>
        <w:t xml:space="preserve">Currently, </w:t>
      </w:r>
      <w:hyperlink r:id="rId18" w:history="1">
        <w:r w:rsidRPr="00C11794">
          <w:rPr>
            <w:rStyle w:val="Hyperlink"/>
          </w:rPr>
          <w:t>AB 1512</w:t>
        </w:r>
      </w:hyperlink>
      <w:r>
        <w:rPr>
          <w:color w:val="000000"/>
        </w:rPr>
        <w:t xml:space="preserve"> (Bauer-Kahan) </w:t>
      </w:r>
      <w:r w:rsidR="00C11794">
        <w:rPr>
          <w:color w:val="000000"/>
        </w:rPr>
        <w:t>has passed out of the Assembly and is waiting assignment to a policy committee in the Senate.</w:t>
      </w:r>
      <w:r w:rsidR="0015426A">
        <w:rPr>
          <w:color w:val="000000"/>
        </w:rPr>
        <w:t xml:space="preserve">  This budget allocation appears to be an end-run</w:t>
      </w:r>
      <w:r w:rsidR="00A30839">
        <w:rPr>
          <w:color w:val="000000"/>
        </w:rPr>
        <w:t xml:space="preserve"> around the legislative process,</w:t>
      </w:r>
      <w:r w:rsidR="00CA020B">
        <w:rPr>
          <w:color w:val="000000"/>
        </w:rPr>
        <w:t xml:space="preserve"> the Governor’s direction with </w:t>
      </w:r>
      <w:r w:rsidR="007B39C7">
        <w:rPr>
          <w:color w:val="000000"/>
        </w:rPr>
        <w:t>his</w:t>
      </w:r>
      <w:r w:rsidR="00CA020B">
        <w:rPr>
          <w:color w:val="000000"/>
        </w:rPr>
        <w:t xml:space="preserve"> veto</w:t>
      </w:r>
      <w:r w:rsidR="00A30839">
        <w:rPr>
          <w:color w:val="000000"/>
        </w:rPr>
        <w:t>,</w:t>
      </w:r>
      <w:r w:rsidR="004250DE">
        <w:rPr>
          <w:color w:val="000000"/>
        </w:rPr>
        <w:t xml:space="preserve"> and </w:t>
      </w:r>
      <w:r w:rsidR="007B39C7">
        <w:rPr>
          <w:color w:val="000000"/>
        </w:rPr>
        <w:t>the</w:t>
      </w:r>
      <w:r w:rsidR="004250DE">
        <w:rPr>
          <w:color w:val="000000"/>
        </w:rPr>
        <w:t xml:space="preserve"> May Revise.</w:t>
      </w:r>
    </w:p>
    <w:p w14:paraId="07F26ED7" w14:textId="77777777" w:rsidR="005F7D70" w:rsidRDefault="005F7D70" w:rsidP="005E1143">
      <w:pPr>
        <w:spacing w:line="250" w:lineRule="auto"/>
      </w:pPr>
    </w:p>
    <w:p w14:paraId="25A631AC" w14:textId="77777777" w:rsidR="00CF138F" w:rsidRDefault="00CF138F" w:rsidP="005E1143">
      <w:pPr>
        <w:spacing w:line="250" w:lineRule="auto"/>
      </w:pPr>
    </w:p>
    <w:p w14:paraId="067F0160" w14:textId="3DA3B2B1" w:rsidR="006856E6" w:rsidRDefault="00B060FE" w:rsidP="005E1143">
      <w:pPr>
        <w:spacing w:line="250" w:lineRule="auto"/>
      </w:pPr>
      <w:r w:rsidRPr="00EA5AF7">
        <w:t>California has provided the model for many states by pioneering sustainable management practices for off-highway vehicle recreation. Throughout the past year</w:t>
      </w:r>
      <w:r w:rsidR="003A63CB" w:rsidRPr="00EA5AF7">
        <w:t>,</w:t>
      </w:r>
      <w:r w:rsidRPr="00EA5AF7">
        <w:t xml:space="preserve"> Carnegie SVRA along with the rest of the SVRA system ha</w:t>
      </w:r>
      <w:r w:rsidR="003A63CB" w:rsidRPr="00EA5AF7">
        <w:t>s</w:t>
      </w:r>
      <w:r w:rsidRPr="00EA5AF7">
        <w:t xml:space="preserve"> seen a record number of visitors. Powersports dealers have seen increases in sales for off-road vehicles </w:t>
      </w:r>
      <w:r w:rsidR="00C57C0A" w:rsidRPr="00EA5AF7">
        <w:t>of</w:t>
      </w:r>
      <w:r w:rsidRPr="00EA5AF7">
        <w:t xml:space="preserve"> 300 - 400% from previous years</w:t>
      </w:r>
      <w:r w:rsidR="00C57C0A" w:rsidRPr="00EA5AF7">
        <w:t>.  A</w:t>
      </w:r>
      <w:r w:rsidRPr="00EA5AF7">
        <w:t xml:space="preserve">ll this </w:t>
      </w:r>
      <w:r w:rsidR="00C57C0A" w:rsidRPr="00EA5AF7">
        <w:t xml:space="preserve">budget </w:t>
      </w:r>
      <w:r w:rsidRPr="00EA5AF7">
        <w:t xml:space="preserve">proposal will do is take away well managed, safe facilities </w:t>
      </w:r>
      <w:r w:rsidR="00B75B34">
        <w:t>away from</w:t>
      </w:r>
      <w:r w:rsidRPr="00EA5AF7">
        <w:t xml:space="preserve"> Californians</w:t>
      </w:r>
      <w:r w:rsidR="00B75B34">
        <w:t xml:space="preserve"> who would use this </w:t>
      </w:r>
      <w:r w:rsidR="00A75B3D">
        <w:t xml:space="preserve">area </w:t>
      </w:r>
      <w:r w:rsidR="00A75B3D" w:rsidRPr="00EA5AF7">
        <w:t>to</w:t>
      </w:r>
      <w:r w:rsidRPr="00EA5AF7">
        <w:t xml:space="preserve"> learn how to use their new vehicles. </w:t>
      </w:r>
    </w:p>
    <w:p w14:paraId="3C27ED33" w14:textId="77777777" w:rsidR="00853520" w:rsidRDefault="00853520" w:rsidP="005E1143">
      <w:pPr>
        <w:spacing w:line="250" w:lineRule="auto"/>
      </w:pPr>
    </w:p>
    <w:p w14:paraId="1D734202" w14:textId="77777777" w:rsidR="004250DE" w:rsidRDefault="00853520" w:rsidP="005E1143">
      <w:pPr>
        <w:spacing w:after="200" w:line="250" w:lineRule="auto"/>
      </w:pPr>
      <w:r>
        <w:t>Off-road recreation is increasing in popularity, and Carnegie SVRA serves both the Bay Area and the Central Valley. The existing park is amazing for motorcyclists, but the expansion area is planned specifically to offer a completely different off-road experience. A full third of the 3100 acres would be a buffer zone, dedicated to conservation and restoration with no motorized travel. The rest of the area calls for 4 Wheel Drive touring and backcountry camping. For disabled and elderly individuals there is no opportunity at all for disabled drive-in camping in a rural setting in the greater Bay Area.</w:t>
      </w:r>
    </w:p>
    <w:p w14:paraId="186A55AF" w14:textId="0ED70C2B" w:rsidR="006856E6" w:rsidRPr="00AD4831" w:rsidRDefault="00853520" w:rsidP="005E1143">
      <w:pPr>
        <w:spacing w:after="200" w:line="250" w:lineRule="auto"/>
        <w:rPr>
          <w:rFonts w:ascii="Calibri" w:hAnsi="Calibri" w:cs="Calibri"/>
          <w:color w:val="auto"/>
        </w:rPr>
      </w:pPr>
      <w:r>
        <w:t xml:space="preserve"> All told, of the roughly 2</w:t>
      </w:r>
      <w:r w:rsidR="007A40FE">
        <w:t>,</w:t>
      </w:r>
      <w:r>
        <w:t>000 acres that would have trails, the footprint would not exceed 10% to 20% of the acreage. There would be no recreation visible from the street. Just plain wrong and we have invested our hearts and souls trying to speak for the average family and the average off-roader who are not wealthy but love their recreation experience. </w:t>
      </w:r>
    </w:p>
    <w:p w14:paraId="1308EC6E" w14:textId="7D71134E" w:rsidR="00B060FE" w:rsidRPr="00EA5AF7" w:rsidRDefault="00B060FE" w:rsidP="005E1143">
      <w:pPr>
        <w:spacing w:line="250" w:lineRule="auto"/>
      </w:pPr>
      <w:r w:rsidRPr="00EA5AF7">
        <w:t xml:space="preserve">The proposed allocation of $9 million dollars disguises the fact that the change in designation violates the existing statute by creating a separate unit inside an existing park that is otherwise prohibited by </w:t>
      </w:r>
      <w:hyperlink r:id="rId19" w:history="1">
        <w:r w:rsidR="00253A24" w:rsidRPr="00816482">
          <w:rPr>
            <w:rStyle w:val="Hyperlink"/>
          </w:rPr>
          <w:t>SB 249</w:t>
        </w:r>
      </w:hyperlink>
      <w:r w:rsidRPr="00EA5AF7">
        <w:t>. It also deprives the public from weighing in by taking the decision away from the statutorily required vote by the California State Parks and Recreation Commission, and most critically, takes the land away from the very people who paid for the purchase of the land and have supported the ongoing million</w:t>
      </w:r>
      <w:r w:rsidR="00BE5BCA">
        <w:t xml:space="preserve"> </w:t>
      </w:r>
      <w:r w:rsidRPr="00EA5AF7">
        <w:t>dollar rehabilitation of the land from still-existing mine tailings without taking any money at all from the general fund.</w:t>
      </w:r>
    </w:p>
    <w:p w14:paraId="12CAEB1C" w14:textId="77777777" w:rsidR="00C0202D" w:rsidRPr="00EA5AF7" w:rsidRDefault="00C0202D" w:rsidP="005E1143">
      <w:pPr>
        <w:spacing w:line="250" w:lineRule="auto"/>
      </w:pPr>
    </w:p>
    <w:p w14:paraId="2AB83BE2" w14:textId="27282CF1" w:rsidR="00704F22" w:rsidRDefault="00AD4831" w:rsidP="005E1143">
      <w:pPr>
        <w:spacing w:line="250" w:lineRule="auto"/>
      </w:pPr>
      <w:r>
        <w:lastRenderedPageBreak/>
        <w:t>The reason the off-road vehicle community has not entertained the dollars offered and simply relocated our OHV activities are twofold.  First</w:t>
      </w:r>
      <w:r w:rsidR="004250DE">
        <w:t>,</w:t>
      </w:r>
      <w:r>
        <w:t xml:space="preserve"> the dollars are insufficient</w:t>
      </w:r>
      <w:r w:rsidR="00A54D82">
        <w:t>,</w:t>
      </w:r>
      <w:r>
        <w:t xml:space="preserve"> and the location of this new park would be where? Certainly </w:t>
      </w:r>
      <w:r w:rsidR="00A75B3D">
        <w:t>nowhere</w:t>
      </w:r>
      <w:r>
        <w:t xml:space="preserve"> in the greater bay area. </w:t>
      </w:r>
      <w:r w:rsidR="00420EE8">
        <w:t>No land is</w:t>
      </w:r>
      <w:r>
        <w:t xml:space="preserve"> to be found in </w:t>
      </w:r>
      <w:r w:rsidR="00420EE8">
        <w:t>t</w:t>
      </w:r>
      <w:r>
        <w:t xml:space="preserve">his </w:t>
      </w:r>
      <w:r w:rsidR="00420EE8">
        <w:t>area</w:t>
      </w:r>
      <w:r>
        <w:t xml:space="preserve">. Pushing </w:t>
      </w:r>
      <w:r w:rsidR="00420EE8">
        <w:t>off-roaders</w:t>
      </w:r>
      <w:r>
        <w:t xml:space="preserve"> out further negates the promise of an Urban Park. </w:t>
      </w:r>
      <w:r>
        <w:br/>
      </w:r>
      <w:r>
        <w:br/>
        <w:t>And then there is the existing Carnegie SVRA. It is still essentially a motorcycle park for experienced riders. The expansion was never intended to be another “Carnegie</w:t>
      </w:r>
      <w:r w:rsidR="00EC6F65">
        <w:t>.</w:t>
      </w:r>
      <w:r>
        <w:t xml:space="preserve">” </w:t>
      </w:r>
      <w:r w:rsidR="00EC6F65">
        <w:t xml:space="preserve"> </w:t>
      </w:r>
      <w:r>
        <w:t>It will</w:t>
      </w:r>
      <w:r w:rsidR="00EC6F65">
        <w:t>,</w:t>
      </w:r>
      <w:r>
        <w:t xml:space="preserve"> by virtue of topography, obstacles and SB</w:t>
      </w:r>
      <w:r w:rsidR="00EC6F65">
        <w:t xml:space="preserve"> </w:t>
      </w:r>
      <w:r>
        <w:t>249, be a completely different but contiguous park, with meandering trails, remote camping, beginner riding spaces, more family camping. It will be a place where the largest growing segment of OHV’s (UTV’s) can recreate. Families that have multiple kinds of OHV’s can play together. (The only opportunity for them (or 4X4’s) at Carnegie today i</w:t>
      </w:r>
      <w:r w:rsidR="00835C9E">
        <w:t>s a 1/2 acre obstacle course.)</w:t>
      </w:r>
      <w:r w:rsidR="00835C9E">
        <w:br/>
      </w:r>
      <w:r>
        <w:br/>
        <w:t>The greate</w:t>
      </w:r>
      <w:r w:rsidR="00835C9E">
        <w:t xml:space="preserve">r bay area is flush with parks – </w:t>
      </w:r>
      <w:r>
        <w:t>State, Regional, County and City. If the expansion area could offer something none of these do, exploring a conservatorship would be worthy and admirable. This is not the case. Instead, not one of these parks offers any sort of OHV recreation o</w:t>
      </w:r>
      <w:r w:rsidR="00835C9E">
        <w:t>pportunities. Yet Carnegie SVRA</w:t>
      </w:r>
      <w:r>
        <w:t xml:space="preserve"> has delivered this opportunity plus the other features and standards of other State Parks. Carnegie SVRA could be a world class OHV Park, a destination.</w:t>
      </w:r>
    </w:p>
    <w:p w14:paraId="7BA8B2D1" w14:textId="77777777" w:rsidR="00704F22" w:rsidRDefault="00704F22" w:rsidP="005E1143">
      <w:pPr>
        <w:spacing w:line="250" w:lineRule="auto"/>
      </w:pPr>
    </w:p>
    <w:p w14:paraId="2392CC6D" w14:textId="2D0B550D" w:rsidR="0015426A" w:rsidRDefault="00704F22" w:rsidP="005E1143">
      <w:pPr>
        <w:spacing w:line="250" w:lineRule="auto"/>
      </w:pPr>
      <w:r>
        <w:t xml:space="preserve">Because of all of these reasons, the Off-Road Vehicle Legislative Coalition respectfully urges you to </w:t>
      </w:r>
      <w:r w:rsidR="005245E7">
        <w:t xml:space="preserve">reject </w:t>
      </w:r>
      <w:r>
        <w:t>th</w:t>
      </w:r>
      <w:r w:rsidR="007E6BDD">
        <w:t>e Legislature</w:t>
      </w:r>
      <w:r w:rsidR="00CA020B">
        <w:t>’</w:t>
      </w:r>
      <w:r w:rsidR="007E6BDD">
        <w:t xml:space="preserve">s </w:t>
      </w:r>
      <w:r>
        <w:t>budget request</w:t>
      </w:r>
      <w:r w:rsidR="007B39C7">
        <w:t xml:space="preserve"> and approve the Governor’s May Revise which</w:t>
      </w:r>
      <w:r w:rsidR="007E6BDD">
        <w:t xml:space="preserve"> embraces “</w:t>
      </w:r>
      <w:r w:rsidR="007E6BDD" w:rsidRPr="00511A83">
        <w:rPr>
          <w:b/>
        </w:rPr>
        <w:t>Outdoor Access for All</w:t>
      </w:r>
      <w:r w:rsidR="000368A7">
        <w:t>.</w:t>
      </w:r>
      <w:r w:rsidR="007E6BDD">
        <w:t>”</w:t>
      </w:r>
      <w:r w:rsidR="00AD4831">
        <w:br/>
      </w:r>
    </w:p>
    <w:p w14:paraId="2CFB9385" w14:textId="42EE7EA1" w:rsidR="00907808" w:rsidRPr="00816482" w:rsidRDefault="00907808" w:rsidP="005E1143">
      <w:pPr>
        <w:spacing w:line="250" w:lineRule="auto"/>
      </w:pPr>
      <w:r w:rsidRPr="006856E6">
        <w:t>Please</w:t>
      </w:r>
      <w:r w:rsidRPr="00816482">
        <w:t xml:space="preserve"> contact our legislative advocate, Kathryn Lynch, at (916) </w:t>
      </w:r>
      <w:r w:rsidR="00F94CF3" w:rsidRPr="00816482">
        <w:t>838-6600</w:t>
      </w:r>
      <w:r w:rsidRPr="00816482">
        <w:t xml:space="preserve"> or </w:t>
      </w:r>
      <w:hyperlink r:id="rId20" w:history="1">
        <w:r w:rsidRPr="00816482">
          <w:rPr>
            <w:rStyle w:val="Hyperlink"/>
          </w:rPr>
          <w:t>lynch@lynchlobby.com</w:t>
        </w:r>
      </w:hyperlink>
      <w:r w:rsidRPr="00816482">
        <w:t>, with any questions.</w:t>
      </w:r>
    </w:p>
    <w:p w14:paraId="4A5710BC" w14:textId="1C1E1CB5" w:rsidR="00CD6E2A" w:rsidRPr="00816482" w:rsidRDefault="00CD6E2A" w:rsidP="005E1143">
      <w:pPr>
        <w:spacing w:line="250" w:lineRule="auto"/>
      </w:pPr>
    </w:p>
    <w:p w14:paraId="0929D7B7" w14:textId="4A40023A" w:rsidR="00661CC4" w:rsidRPr="00816482" w:rsidRDefault="00511A83" w:rsidP="005E1143">
      <w:pPr>
        <w:spacing w:line="250" w:lineRule="auto"/>
      </w:pPr>
      <w:r>
        <w:rPr>
          <w:noProof/>
        </w:rPr>
        <w:drawing>
          <wp:anchor distT="0" distB="0" distL="114300" distR="114300" simplePos="0" relativeHeight="251659264" behindDoc="1" locked="0" layoutInCell="1" allowOverlap="1" wp14:anchorId="49DB7497" wp14:editId="2A63394D">
            <wp:simplePos x="0" y="0"/>
            <wp:positionH relativeFrom="margin">
              <wp:posOffset>-114300</wp:posOffset>
            </wp:positionH>
            <wp:positionV relativeFrom="paragraph">
              <wp:posOffset>100330</wp:posOffset>
            </wp:positionV>
            <wp:extent cx="1173480" cy="59944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tovin signature.jpg"/>
                    <pic:cNvPicPr/>
                  </pic:nvPicPr>
                  <pic:blipFill rotWithShape="1">
                    <a:blip r:embed="rId21" cstate="print">
                      <a:extLst>
                        <a:ext uri="{28A0092B-C50C-407E-A947-70E740481C1C}">
                          <a14:useLocalDpi xmlns:a14="http://schemas.microsoft.com/office/drawing/2010/main" val="0"/>
                        </a:ext>
                      </a:extLst>
                    </a:blip>
                    <a:srcRect l="30287" t="45995" r="45878" b="44825"/>
                    <a:stretch/>
                  </pic:blipFill>
                  <pic:spPr bwMode="auto">
                    <a:xfrm>
                      <a:off x="0" y="0"/>
                      <a:ext cx="1173480" cy="5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7808" w:rsidRPr="00816482">
        <w:t>Sincerely,</w:t>
      </w:r>
    </w:p>
    <w:p w14:paraId="25452BAC" w14:textId="6205524C" w:rsidR="00661CC4" w:rsidRPr="00816482" w:rsidRDefault="00661CC4" w:rsidP="005E1143">
      <w:pPr>
        <w:spacing w:line="250" w:lineRule="auto"/>
      </w:pPr>
    </w:p>
    <w:p w14:paraId="69A9350E" w14:textId="39F0E6E7" w:rsidR="00CD6E2A" w:rsidRPr="00816482" w:rsidRDefault="00372E2F" w:rsidP="005E1143">
      <w:pPr>
        <w:pStyle w:val="Businessletter"/>
        <w:tabs>
          <w:tab w:val="clear" w:pos="1800"/>
          <w:tab w:val="left" w:pos="960"/>
        </w:tabs>
        <w:spacing w:line="250" w:lineRule="auto"/>
      </w:pPr>
      <w:r>
        <w:tab/>
      </w:r>
    </w:p>
    <w:p w14:paraId="1B65568B" w14:textId="77777777" w:rsidR="005E66A0" w:rsidRPr="00816482" w:rsidRDefault="00901F16" w:rsidP="005E1143">
      <w:pPr>
        <w:pStyle w:val="Businessletter"/>
        <w:spacing w:line="250" w:lineRule="auto"/>
      </w:pPr>
      <w:r w:rsidRPr="00816482">
        <w:t>Ed Stovin</w:t>
      </w:r>
    </w:p>
    <w:p w14:paraId="19B5E106" w14:textId="30E937E0" w:rsidR="00901F16" w:rsidRPr="00816482" w:rsidRDefault="00901F16" w:rsidP="005E1143">
      <w:pPr>
        <w:pStyle w:val="Businessletter"/>
        <w:spacing w:line="250" w:lineRule="auto"/>
      </w:pPr>
      <w:r w:rsidRPr="00816482">
        <w:t>Treasurer</w:t>
      </w:r>
      <w:r w:rsidR="007E6BDD">
        <w:t xml:space="preserve"> </w:t>
      </w:r>
    </w:p>
    <w:p w14:paraId="71866471" w14:textId="77777777" w:rsidR="00E309D7" w:rsidRPr="00816482" w:rsidRDefault="00E309D7" w:rsidP="005E1143">
      <w:pPr>
        <w:pStyle w:val="Businessletter"/>
        <w:spacing w:line="250" w:lineRule="auto"/>
      </w:pPr>
    </w:p>
    <w:p w14:paraId="033E62EB" w14:textId="056667E8" w:rsidR="00227606" w:rsidRDefault="00E309D7" w:rsidP="005E1143">
      <w:pPr>
        <w:pStyle w:val="Businessletter"/>
        <w:tabs>
          <w:tab w:val="left" w:pos="450"/>
        </w:tabs>
        <w:spacing w:line="250" w:lineRule="auto"/>
      </w:pPr>
      <w:r w:rsidRPr="00816482">
        <w:t>cc:</w:t>
      </w:r>
      <w:r w:rsidR="00C026B7" w:rsidRPr="00816482">
        <w:tab/>
      </w:r>
      <w:r w:rsidR="00227606">
        <w:t>The Honorable Anthony Rendon, Assembly Speaker</w:t>
      </w:r>
    </w:p>
    <w:p w14:paraId="1C45ADE7" w14:textId="77777777" w:rsidR="00511469" w:rsidRDefault="00511469" w:rsidP="005E1143">
      <w:pPr>
        <w:pStyle w:val="Businessletter"/>
        <w:tabs>
          <w:tab w:val="left" w:pos="450"/>
        </w:tabs>
        <w:spacing w:line="250" w:lineRule="auto"/>
      </w:pPr>
      <w:r>
        <w:tab/>
        <w:t>The Honorable Marie Waldron, Assembly Republican Leader</w:t>
      </w:r>
      <w:r w:rsidR="000368A7">
        <w:tab/>
      </w:r>
    </w:p>
    <w:p w14:paraId="26CAA206" w14:textId="3A4F98E1" w:rsidR="000368A7" w:rsidRDefault="00511469" w:rsidP="005E1143">
      <w:pPr>
        <w:pStyle w:val="Businessletter"/>
        <w:tabs>
          <w:tab w:val="left" w:pos="450"/>
        </w:tabs>
        <w:spacing w:line="250" w:lineRule="auto"/>
      </w:pPr>
      <w:r>
        <w:tab/>
      </w:r>
      <w:r w:rsidR="000368A7">
        <w:t>The Honorable Toni Atkins, Senate Pro Tempore</w:t>
      </w:r>
    </w:p>
    <w:p w14:paraId="40F93118" w14:textId="4C841B3D" w:rsidR="0055499D" w:rsidRDefault="00C004C9" w:rsidP="005E1143">
      <w:pPr>
        <w:pStyle w:val="Businessletter"/>
        <w:tabs>
          <w:tab w:val="left" w:pos="450"/>
        </w:tabs>
        <w:spacing w:line="250" w:lineRule="auto"/>
      </w:pPr>
      <w:r>
        <w:tab/>
        <w:t>The Honorable Scott Wilk</w:t>
      </w:r>
      <w:r w:rsidR="0055499D">
        <w:t>, Senate Republican Leader</w:t>
      </w:r>
    </w:p>
    <w:p w14:paraId="7E885528" w14:textId="5D8A48F5" w:rsidR="001C7A7C" w:rsidRDefault="00227606" w:rsidP="005E1143">
      <w:pPr>
        <w:pStyle w:val="Businessletter"/>
        <w:tabs>
          <w:tab w:val="left" w:pos="450"/>
        </w:tabs>
        <w:spacing w:line="250" w:lineRule="auto"/>
      </w:pPr>
      <w:r>
        <w:tab/>
      </w:r>
      <w:r w:rsidR="001C7A7C">
        <w:t>The Honorable Phil Ting, Chair, Assembly Budget Committee</w:t>
      </w:r>
    </w:p>
    <w:p w14:paraId="368745D1" w14:textId="23A4731E" w:rsidR="0055499D" w:rsidRDefault="0055499D" w:rsidP="005E1143">
      <w:pPr>
        <w:pStyle w:val="Businessletter"/>
        <w:tabs>
          <w:tab w:val="left" w:pos="450"/>
        </w:tabs>
        <w:spacing w:line="250" w:lineRule="auto"/>
      </w:pPr>
      <w:r>
        <w:tab/>
        <w:t xml:space="preserve">The Honorable </w:t>
      </w:r>
      <w:r w:rsidR="008A5C21">
        <w:t>Vince Fong, Vi</w:t>
      </w:r>
      <w:bookmarkStart w:id="0" w:name="_GoBack"/>
      <w:bookmarkEnd w:id="0"/>
      <w:r w:rsidR="008A5C21">
        <w:t>ce-Chair, Assembly Budget Committee</w:t>
      </w:r>
    </w:p>
    <w:p w14:paraId="31BE0F0B" w14:textId="7776B9E3" w:rsidR="001C7A7C" w:rsidRDefault="001C7A7C" w:rsidP="005E1143">
      <w:pPr>
        <w:pStyle w:val="Businessletter"/>
        <w:tabs>
          <w:tab w:val="left" w:pos="450"/>
        </w:tabs>
        <w:spacing w:line="250" w:lineRule="auto"/>
      </w:pPr>
      <w:r>
        <w:tab/>
        <w:t>The Honorable Nancy Skinner, Chair, Senate Budget and Fiscal Review Committee</w:t>
      </w:r>
    </w:p>
    <w:p w14:paraId="76E101C3" w14:textId="3D915669" w:rsidR="008A5C21" w:rsidRDefault="008A5C21" w:rsidP="005E1143">
      <w:pPr>
        <w:pStyle w:val="Businessletter"/>
        <w:tabs>
          <w:tab w:val="left" w:pos="450"/>
        </w:tabs>
        <w:spacing w:line="250" w:lineRule="auto"/>
      </w:pPr>
      <w:r>
        <w:tab/>
        <w:t xml:space="preserve">The Honorable </w:t>
      </w:r>
      <w:r w:rsidR="00511469">
        <w:t>Jim Nielsen, Vice-Chair, Senate Budget and Fiscal Review Committee</w:t>
      </w:r>
    </w:p>
    <w:p w14:paraId="013F356D" w14:textId="4E85264C" w:rsidR="00F535C1" w:rsidRDefault="00F535C1" w:rsidP="005E1143">
      <w:pPr>
        <w:pStyle w:val="Businessletter"/>
        <w:tabs>
          <w:tab w:val="left" w:pos="450"/>
        </w:tabs>
        <w:spacing w:line="250" w:lineRule="auto"/>
      </w:pPr>
      <w:r>
        <w:tab/>
        <w:t>Ms. Shy Forbes, Consultant, Assembly Budget Committee</w:t>
      </w:r>
    </w:p>
    <w:p w14:paraId="6560D2D5" w14:textId="2FF3A40C" w:rsidR="00F535C1" w:rsidRDefault="00E1600C" w:rsidP="005E1143">
      <w:pPr>
        <w:pStyle w:val="Businessletter"/>
        <w:tabs>
          <w:tab w:val="left" w:pos="450"/>
        </w:tabs>
        <w:spacing w:line="250" w:lineRule="auto"/>
      </w:pPr>
      <w:r>
        <w:tab/>
        <w:t>Ms. Kirstin Kolpitcke, Consultant</w:t>
      </w:r>
      <w:r w:rsidR="00BE5BCA">
        <w:t>,</w:t>
      </w:r>
      <w:r>
        <w:t xml:space="preserve"> Assembly Republican Caucus</w:t>
      </w:r>
    </w:p>
    <w:p w14:paraId="160CB5F6" w14:textId="4C4C7C4B" w:rsidR="00E1600C" w:rsidRDefault="00E1600C" w:rsidP="005E1143">
      <w:pPr>
        <w:pStyle w:val="Businessletter"/>
        <w:tabs>
          <w:tab w:val="left" w:pos="450"/>
        </w:tabs>
        <w:spacing w:line="250" w:lineRule="auto"/>
      </w:pPr>
      <w:r>
        <w:tab/>
        <w:t>M</w:t>
      </w:r>
      <w:r w:rsidR="00AA2851">
        <w:t>s. Joanne Roy, Consultant, Senate Budget and Fiscal Review Committee</w:t>
      </w:r>
    </w:p>
    <w:p w14:paraId="21630425" w14:textId="757F92F8" w:rsidR="00847DFA" w:rsidRDefault="00847DFA" w:rsidP="005E1143">
      <w:pPr>
        <w:pStyle w:val="Businessletter"/>
        <w:tabs>
          <w:tab w:val="left" w:pos="450"/>
        </w:tabs>
        <w:spacing w:line="250" w:lineRule="auto"/>
      </w:pPr>
      <w:r>
        <w:tab/>
        <w:t>Ms. Emilye Reeb, Consultant, Senate Republican Caucus</w:t>
      </w:r>
    </w:p>
    <w:p w14:paraId="4A69B44C" w14:textId="419D434D" w:rsidR="00336943" w:rsidRDefault="00336943" w:rsidP="005E1143">
      <w:pPr>
        <w:pStyle w:val="Businessletter"/>
        <w:tabs>
          <w:tab w:val="clear" w:pos="1800"/>
          <w:tab w:val="left" w:pos="450"/>
        </w:tabs>
        <w:spacing w:line="250" w:lineRule="auto"/>
      </w:pPr>
      <w:r w:rsidRPr="00816482">
        <w:tab/>
      </w:r>
      <w:r w:rsidR="00106888">
        <w:t>Mr. Christian Beltran, Budget Analyst, Department of Finance</w:t>
      </w:r>
    </w:p>
    <w:p w14:paraId="3E18345A" w14:textId="33D2F516" w:rsidR="00106888" w:rsidRPr="00816482" w:rsidRDefault="00106888" w:rsidP="005E1143">
      <w:pPr>
        <w:pStyle w:val="Businessletter"/>
        <w:tabs>
          <w:tab w:val="clear" w:pos="1800"/>
          <w:tab w:val="left" w:pos="450"/>
        </w:tabs>
        <w:spacing w:line="250" w:lineRule="auto"/>
      </w:pPr>
      <w:r>
        <w:tab/>
      </w:r>
      <w:r w:rsidR="00B060FE">
        <w:t xml:space="preserve">Mr. Brian Brown, </w:t>
      </w:r>
      <w:r>
        <w:t>Legislative Analyst’s Office</w:t>
      </w:r>
    </w:p>
    <w:p w14:paraId="65064587" w14:textId="77777777" w:rsidR="00E309D7" w:rsidRPr="00816482" w:rsidRDefault="00E309D7" w:rsidP="005E1143">
      <w:pPr>
        <w:pStyle w:val="Businessletter"/>
        <w:tabs>
          <w:tab w:val="clear" w:pos="1800"/>
          <w:tab w:val="left" w:pos="450"/>
        </w:tabs>
        <w:spacing w:line="250" w:lineRule="auto"/>
      </w:pPr>
      <w:r w:rsidRPr="00816482">
        <w:tab/>
        <w:t>Ms. Kathryn Lynch, Legislative Advocate</w:t>
      </w:r>
    </w:p>
    <w:p w14:paraId="3CA645BA" w14:textId="77777777" w:rsidR="001F3899" w:rsidRPr="00816482" w:rsidRDefault="00E309D7" w:rsidP="005E1143">
      <w:pPr>
        <w:pStyle w:val="Businessletter"/>
        <w:tabs>
          <w:tab w:val="clear" w:pos="1800"/>
          <w:tab w:val="left" w:pos="450"/>
        </w:tabs>
        <w:spacing w:line="250" w:lineRule="auto"/>
      </w:pPr>
      <w:r w:rsidRPr="00816482">
        <w:tab/>
        <w:t>Off Road Vehicle Legislative Coalition</w:t>
      </w:r>
    </w:p>
    <w:p w14:paraId="46C9139B" w14:textId="7E116C34" w:rsidR="001F3899" w:rsidRPr="00D2053A" w:rsidRDefault="001F3899" w:rsidP="00816482">
      <w:pPr>
        <w:tabs>
          <w:tab w:val="left" w:pos="450"/>
        </w:tabs>
        <w:rPr>
          <w:sz w:val="24"/>
          <w:szCs w:val="24"/>
        </w:rPr>
      </w:pPr>
    </w:p>
    <w:p w14:paraId="2B01F515" w14:textId="77777777" w:rsidR="00E309D7" w:rsidRPr="00D2053A" w:rsidRDefault="00E309D7" w:rsidP="00BC61D2">
      <w:pPr>
        <w:pStyle w:val="Businessletter"/>
        <w:rPr>
          <w:sz w:val="24"/>
          <w:szCs w:val="24"/>
        </w:rPr>
      </w:pPr>
    </w:p>
    <w:sectPr w:rsidR="00E309D7" w:rsidRPr="00D2053A" w:rsidSect="005724CB">
      <w:headerReference w:type="even" r:id="rId22"/>
      <w:headerReference w:type="first" r:id="rId23"/>
      <w:type w:val="continuous"/>
      <w:pgSz w:w="12246" w:h="15817"/>
      <w:pgMar w:top="806" w:right="1440" w:bottom="57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6B23F" w14:textId="77777777" w:rsidR="00881838" w:rsidRDefault="00881838" w:rsidP="00BC61D2">
      <w:r>
        <w:separator/>
      </w:r>
    </w:p>
    <w:p w14:paraId="78F0C97D" w14:textId="77777777" w:rsidR="00881838" w:rsidRDefault="00881838"/>
    <w:p w14:paraId="486EBFDD" w14:textId="77777777" w:rsidR="00881838" w:rsidRDefault="00881838"/>
  </w:endnote>
  <w:endnote w:type="continuationSeparator" w:id="0">
    <w:p w14:paraId="721E1A30" w14:textId="77777777" w:rsidR="00881838" w:rsidRDefault="00881838" w:rsidP="00BC61D2">
      <w:r>
        <w:continuationSeparator/>
      </w:r>
    </w:p>
    <w:p w14:paraId="07DFA1B2" w14:textId="77777777" w:rsidR="00881838" w:rsidRDefault="00881838"/>
    <w:p w14:paraId="294ADFB0" w14:textId="77777777" w:rsidR="00881838" w:rsidRDefault="00881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47AD" w14:textId="77777777" w:rsidR="00881838" w:rsidRDefault="00881838" w:rsidP="00BC61D2">
      <w:r>
        <w:separator/>
      </w:r>
    </w:p>
    <w:p w14:paraId="62C389D1" w14:textId="77777777" w:rsidR="00881838" w:rsidRDefault="00881838"/>
    <w:p w14:paraId="028B0C31" w14:textId="77777777" w:rsidR="00881838" w:rsidRDefault="00881838"/>
  </w:footnote>
  <w:footnote w:type="continuationSeparator" w:id="0">
    <w:p w14:paraId="0793AEC1" w14:textId="77777777" w:rsidR="00881838" w:rsidRDefault="00881838" w:rsidP="00BC61D2">
      <w:r>
        <w:continuationSeparator/>
      </w:r>
    </w:p>
    <w:p w14:paraId="47A3D0A5" w14:textId="77777777" w:rsidR="00881838" w:rsidRDefault="00881838"/>
    <w:p w14:paraId="72881C0F" w14:textId="77777777" w:rsidR="00881838" w:rsidRDefault="008818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203F" w14:textId="77777777" w:rsidR="00623033" w:rsidRDefault="005367C8" w:rsidP="00BC61D2">
    <w:pPr>
      <w:pStyle w:val="Header"/>
      <w:rPr>
        <w:rStyle w:val="PageNumber"/>
      </w:rPr>
    </w:pPr>
    <w:r>
      <w:rPr>
        <w:rStyle w:val="PageNumber"/>
      </w:rPr>
      <w:fldChar w:fldCharType="begin"/>
    </w:r>
    <w:r w:rsidR="00623033">
      <w:rPr>
        <w:rStyle w:val="PageNumber"/>
      </w:rPr>
      <w:instrText xml:space="preserve">PAGE  </w:instrText>
    </w:r>
    <w:r>
      <w:rPr>
        <w:rStyle w:val="PageNumber"/>
      </w:rPr>
      <w:fldChar w:fldCharType="separate"/>
    </w:r>
    <w:r w:rsidR="00623033">
      <w:rPr>
        <w:rStyle w:val="PageNumber"/>
      </w:rPr>
      <w:t>2</w:t>
    </w:r>
    <w:r>
      <w:rPr>
        <w:rStyle w:val="PageNumber"/>
      </w:rPr>
      <w:fldChar w:fldCharType="end"/>
    </w:r>
  </w:p>
  <w:p w14:paraId="20ABC9FC" w14:textId="77777777" w:rsidR="00623033" w:rsidRDefault="00623033" w:rsidP="00BC61D2">
    <w:pPr>
      <w:pStyle w:val="Header"/>
    </w:pPr>
  </w:p>
  <w:p w14:paraId="07B8252C" w14:textId="77777777" w:rsidR="003733FE" w:rsidRDefault="003733FE"/>
  <w:p w14:paraId="4CA932D2" w14:textId="77777777" w:rsidR="00F4457A" w:rsidRDefault="00F445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40"/>
    </w:tblGrid>
    <w:tr w:rsidR="00907808" w14:paraId="531E98A6" w14:textId="77777777" w:rsidTr="00E309D7">
      <w:tc>
        <w:tcPr>
          <w:tcW w:w="5778" w:type="dxa"/>
        </w:tcPr>
        <w:p w14:paraId="4BD0225F" w14:textId="63A79755" w:rsidR="00907808" w:rsidRDefault="00907808" w:rsidP="00BC61D2">
          <w:pPr>
            <w:pStyle w:val="Header"/>
          </w:pPr>
          <w:r>
            <w:rPr>
              <w:noProof/>
            </w:rPr>
            <w:drawing>
              <wp:inline distT="0" distB="0" distL="0" distR="0" wp14:anchorId="720A6A70" wp14:editId="14A2389C">
                <wp:extent cx="3558540" cy="1003056"/>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l="16372" t="42530" r="17564" b="43081"/>
                        <a:stretch/>
                      </pic:blipFill>
                      <pic:spPr bwMode="auto">
                        <a:xfrm>
                          <a:off x="0" y="0"/>
                          <a:ext cx="3592104" cy="1012517"/>
                        </a:xfrm>
                        <a:prstGeom prst="rect">
                          <a:avLst/>
                        </a:prstGeom>
                        <a:ln>
                          <a:noFill/>
                        </a:ln>
                        <a:extLst>
                          <a:ext uri="{53640926-AAD7-44D8-BBD7-CCE9431645EC}">
                            <a14:shadowObscured xmlns:a14="http://schemas.microsoft.com/office/drawing/2010/main"/>
                          </a:ext>
                        </a:extLst>
                      </pic:spPr>
                    </pic:pic>
                  </a:graphicData>
                </a:graphic>
              </wp:inline>
            </w:drawing>
          </w:r>
        </w:p>
      </w:tc>
      <w:tc>
        <w:tcPr>
          <w:tcW w:w="3804" w:type="dxa"/>
        </w:tcPr>
        <w:p w14:paraId="0AC384F6" w14:textId="77777777" w:rsidR="00907808" w:rsidRDefault="00907808" w:rsidP="00BC61D2">
          <w:pPr>
            <w:pStyle w:val="Header"/>
          </w:pPr>
        </w:p>
        <w:p w14:paraId="09D07ACE" w14:textId="77777777" w:rsidR="00907808" w:rsidRDefault="00907808" w:rsidP="00BC61D2">
          <w:pPr>
            <w:pStyle w:val="Header"/>
          </w:pPr>
          <w:r>
            <w:t>7447</w:t>
          </w:r>
          <w:r w:rsidR="003C5A6D">
            <w:t xml:space="preserve"> </w:t>
          </w:r>
          <w:r>
            <w:t>Salizar Street</w:t>
          </w:r>
        </w:p>
        <w:p w14:paraId="1E03F579" w14:textId="77777777" w:rsidR="00907808" w:rsidRDefault="00907808" w:rsidP="00BC61D2">
          <w:pPr>
            <w:pStyle w:val="Header"/>
          </w:pPr>
          <w:r>
            <w:t>San Diego, CA 92111</w:t>
          </w:r>
        </w:p>
        <w:p w14:paraId="18ECE51F" w14:textId="77777777" w:rsidR="00907808" w:rsidRDefault="00907808" w:rsidP="00BC61D2">
          <w:pPr>
            <w:pStyle w:val="Header"/>
          </w:pPr>
          <w:r>
            <w:t>Telephone: 858-822-8274</w:t>
          </w:r>
        </w:p>
      </w:tc>
    </w:tr>
  </w:tbl>
  <w:p w14:paraId="57D2EF98" w14:textId="2D522A69" w:rsidR="003252A3" w:rsidRDefault="003F4D3F" w:rsidP="00BC61D2">
    <w:pPr>
      <w:pStyle w:val="Header"/>
    </w:pPr>
    <w:r>
      <w:t xml:space="preserve">          </w:t>
    </w:r>
    <w:r w:rsidR="002A6F9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0F1"/>
    <w:multiLevelType w:val="hybridMultilevel"/>
    <w:tmpl w:val="6852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20BCF"/>
    <w:multiLevelType w:val="hybridMultilevel"/>
    <w:tmpl w:val="4BF2D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2957BC"/>
    <w:multiLevelType w:val="hybridMultilevel"/>
    <w:tmpl w:val="00D6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34"/>
    <w:rsid w:val="00004877"/>
    <w:rsid w:val="00012798"/>
    <w:rsid w:val="000214FD"/>
    <w:rsid w:val="000360D5"/>
    <w:rsid w:val="000368A7"/>
    <w:rsid w:val="00041054"/>
    <w:rsid w:val="00043C66"/>
    <w:rsid w:val="000471FF"/>
    <w:rsid w:val="000506D7"/>
    <w:rsid w:val="00073A8C"/>
    <w:rsid w:val="00090469"/>
    <w:rsid w:val="000932AB"/>
    <w:rsid w:val="000A6B99"/>
    <w:rsid w:val="000B070C"/>
    <w:rsid w:val="000C0FF3"/>
    <w:rsid w:val="000E2A7F"/>
    <w:rsid w:val="000E4466"/>
    <w:rsid w:val="000F4729"/>
    <w:rsid w:val="000F77DB"/>
    <w:rsid w:val="00106888"/>
    <w:rsid w:val="001347DB"/>
    <w:rsid w:val="00137AEB"/>
    <w:rsid w:val="001437AD"/>
    <w:rsid w:val="00152118"/>
    <w:rsid w:val="0015426A"/>
    <w:rsid w:val="00176268"/>
    <w:rsid w:val="00183370"/>
    <w:rsid w:val="00183988"/>
    <w:rsid w:val="00183E55"/>
    <w:rsid w:val="00192327"/>
    <w:rsid w:val="001C1AB3"/>
    <w:rsid w:val="001C2ADA"/>
    <w:rsid w:val="001C7A7C"/>
    <w:rsid w:val="001F3899"/>
    <w:rsid w:val="00204D29"/>
    <w:rsid w:val="00215916"/>
    <w:rsid w:val="00226601"/>
    <w:rsid w:val="00227606"/>
    <w:rsid w:val="00242AFC"/>
    <w:rsid w:val="00253A24"/>
    <w:rsid w:val="00262D15"/>
    <w:rsid w:val="002656DA"/>
    <w:rsid w:val="00276D55"/>
    <w:rsid w:val="00290251"/>
    <w:rsid w:val="00291213"/>
    <w:rsid w:val="00292558"/>
    <w:rsid w:val="00294C15"/>
    <w:rsid w:val="00295FB1"/>
    <w:rsid w:val="002A642A"/>
    <w:rsid w:val="002A6F91"/>
    <w:rsid w:val="002B30D6"/>
    <w:rsid w:val="002B3479"/>
    <w:rsid w:val="002B5B58"/>
    <w:rsid w:val="002C6BF9"/>
    <w:rsid w:val="002D41CE"/>
    <w:rsid w:val="002D4BEB"/>
    <w:rsid w:val="002D55B9"/>
    <w:rsid w:val="003059F0"/>
    <w:rsid w:val="0032312C"/>
    <w:rsid w:val="00324A18"/>
    <w:rsid w:val="003252A3"/>
    <w:rsid w:val="0032574F"/>
    <w:rsid w:val="00327BD1"/>
    <w:rsid w:val="00336943"/>
    <w:rsid w:val="003503EE"/>
    <w:rsid w:val="003511BA"/>
    <w:rsid w:val="00363FD2"/>
    <w:rsid w:val="00372E2F"/>
    <w:rsid w:val="003732D4"/>
    <w:rsid w:val="003733FE"/>
    <w:rsid w:val="00373F2C"/>
    <w:rsid w:val="00395C15"/>
    <w:rsid w:val="003A6188"/>
    <w:rsid w:val="003A63CB"/>
    <w:rsid w:val="003B3CBF"/>
    <w:rsid w:val="003C5A6D"/>
    <w:rsid w:val="003E0EC0"/>
    <w:rsid w:val="003E1DD2"/>
    <w:rsid w:val="003F44A7"/>
    <w:rsid w:val="003F4D3F"/>
    <w:rsid w:val="004014D9"/>
    <w:rsid w:val="004146EE"/>
    <w:rsid w:val="004158F6"/>
    <w:rsid w:val="00420EE8"/>
    <w:rsid w:val="004250DE"/>
    <w:rsid w:val="00430264"/>
    <w:rsid w:val="00430BFB"/>
    <w:rsid w:val="00431339"/>
    <w:rsid w:val="00437E1B"/>
    <w:rsid w:val="00445A2E"/>
    <w:rsid w:val="00462938"/>
    <w:rsid w:val="00495100"/>
    <w:rsid w:val="004C0B5B"/>
    <w:rsid w:val="004C7D03"/>
    <w:rsid w:val="004D7114"/>
    <w:rsid w:val="004E2A6D"/>
    <w:rsid w:val="004E3B74"/>
    <w:rsid w:val="004F1BB4"/>
    <w:rsid w:val="004F7076"/>
    <w:rsid w:val="005034F3"/>
    <w:rsid w:val="00511469"/>
    <w:rsid w:val="0051185E"/>
    <w:rsid w:val="00511A83"/>
    <w:rsid w:val="00513924"/>
    <w:rsid w:val="005245E7"/>
    <w:rsid w:val="005367C8"/>
    <w:rsid w:val="005369BD"/>
    <w:rsid w:val="00550CA8"/>
    <w:rsid w:val="0055499D"/>
    <w:rsid w:val="005724CB"/>
    <w:rsid w:val="00580D2C"/>
    <w:rsid w:val="0058204C"/>
    <w:rsid w:val="005932FE"/>
    <w:rsid w:val="005946FF"/>
    <w:rsid w:val="00596CBD"/>
    <w:rsid w:val="005E1143"/>
    <w:rsid w:val="005E66A0"/>
    <w:rsid w:val="005F0CDE"/>
    <w:rsid w:val="005F7D70"/>
    <w:rsid w:val="00603C70"/>
    <w:rsid w:val="00623033"/>
    <w:rsid w:val="00642A34"/>
    <w:rsid w:val="00643259"/>
    <w:rsid w:val="00661CC4"/>
    <w:rsid w:val="006660E4"/>
    <w:rsid w:val="0067126B"/>
    <w:rsid w:val="006856E6"/>
    <w:rsid w:val="006908D8"/>
    <w:rsid w:val="00696EA9"/>
    <w:rsid w:val="006A2B8A"/>
    <w:rsid w:val="006B41A0"/>
    <w:rsid w:val="006C07DB"/>
    <w:rsid w:val="006C21A1"/>
    <w:rsid w:val="006D7567"/>
    <w:rsid w:val="006E0D85"/>
    <w:rsid w:val="006F7C25"/>
    <w:rsid w:val="00704F22"/>
    <w:rsid w:val="007118B4"/>
    <w:rsid w:val="00715190"/>
    <w:rsid w:val="00756BD6"/>
    <w:rsid w:val="00762337"/>
    <w:rsid w:val="007757E2"/>
    <w:rsid w:val="00786FC6"/>
    <w:rsid w:val="00787B82"/>
    <w:rsid w:val="007909FD"/>
    <w:rsid w:val="00793BCF"/>
    <w:rsid w:val="00794C25"/>
    <w:rsid w:val="007A40FE"/>
    <w:rsid w:val="007B39C7"/>
    <w:rsid w:val="007D32BA"/>
    <w:rsid w:val="007D4489"/>
    <w:rsid w:val="007D5E7C"/>
    <w:rsid w:val="007E055C"/>
    <w:rsid w:val="007E44CC"/>
    <w:rsid w:val="007E6BDD"/>
    <w:rsid w:val="007F469C"/>
    <w:rsid w:val="00807D3E"/>
    <w:rsid w:val="00816482"/>
    <w:rsid w:val="008203FD"/>
    <w:rsid w:val="00833B52"/>
    <w:rsid w:val="00835C4C"/>
    <w:rsid w:val="00835C9E"/>
    <w:rsid w:val="0083696E"/>
    <w:rsid w:val="00836B48"/>
    <w:rsid w:val="008435E0"/>
    <w:rsid w:val="00847DFA"/>
    <w:rsid w:val="00850779"/>
    <w:rsid w:val="00853520"/>
    <w:rsid w:val="00854F26"/>
    <w:rsid w:val="00857840"/>
    <w:rsid w:val="00870808"/>
    <w:rsid w:val="008718D2"/>
    <w:rsid w:val="00881838"/>
    <w:rsid w:val="00885F8F"/>
    <w:rsid w:val="008A5C21"/>
    <w:rsid w:val="008B2FA7"/>
    <w:rsid w:val="008D3177"/>
    <w:rsid w:val="008D317C"/>
    <w:rsid w:val="00901F16"/>
    <w:rsid w:val="009045EB"/>
    <w:rsid w:val="00905318"/>
    <w:rsid w:val="00907234"/>
    <w:rsid w:val="00907808"/>
    <w:rsid w:val="009138FD"/>
    <w:rsid w:val="00923A36"/>
    <w:rsid w:val="00933681"/>
    <w:rsid w:val="00944951"/>
    <w:rsid w:val="009741F0"/>
    <w:rsid w:val="00994DCD"/>
    <w:rsid w:val="009A1CEF"/>
    <w:rsid w:val="009E22E2"/>
    <w:rsid w:val="009F4C86"/>
    <w:rsid w:val="009F66BF"/>
    <w:rsid w:val="00A064CF"/>
    <w:rsid w:val="00A22A9B"/>
    <w:rsid w:val="00A30839"/>
    <w:rsid w:val="00A30C7A"/>
    <w:rsid w:val="00A34047"/>
    <w:rsid w:val="00A50763"/>
    <w:rsid w:val="00A54D82"/>
    <w:rsid w:val="00A61C07"/>
    <w:rsid w:val="00A63A00"/>
    <w:rsid w:val="00A75B3D"/>
    <w:rsid w:val="00A82482"/>
    <w:rsid w:val="00A93204"/>
    <w:rsid w:val="00AA2851"/>
    <w:rsid w:val="00AB31F6"/>
    <w:rsid w:val="00AC02DD"/>
    <w:rsid w:val="00AC66C8"/>
    <w:rsid w:val="00AC7E31"/>
    <w:rsid w:val="00AD0656"/>
    <w:rsid w:val="00AD4831"/>
    <w:rsid w:val="00AE61A7"/>
    <w:rsid w:val="00AE7724"/>
    <w:rsid w:val="00AF17FB"/>
    <w:rsid w:val="00AF73E6"/>
    <w:rsid w:val="00B060FE"/>
    <w:rsid w:val="00B1297A"/>
    <w:rsid w:val="00B13EFD"/>
    <w:rsid w:val="00B1506A"/>
    <w:rsid w:val="00B3522E"/>
    <w:rsid w:val="00B53F77"/>
    <w:rsid w:val="00B7468B"/>
    <w:rsid w:val="00B75B34"/>
    <w:rsid w:val="00B85B9D"/>
    <w:rsid w:val="00B95EFD"/>
    <w:rsid w:val="00B96007"/>
    <w:rsid w:val="00BA3CDD"/>
    <w:rsid w:val="00BB336A"/>
    <w:rsid w:val="00BB339C"/>
    <w:rsid w:val="00BB5932"/>
    <w:rsid w:val="00BB5C07"/>
    <w:rsid w:val="00BC61D2"/>
    <w:rsid w:val="00BD56A9"/>
    <w:rsid w:val="00BE5BCA"/>
    <w:rsid w:val="00C004C9"/>
    <w:rsid w:val="00C0202D"/>
    <w:rsid w:val="00C026B7"/>
    <w:rsid w:val="00C11794"/>
    <w:rsid w:val="00C31BA5"/>
    <w:rsid w:val="00C346B5"/>
    <w:rsid w:val="00C34B68"/>
    <w:rsid w:val="00C40422"/>
    <w:rsid w:val="00C44D0B"/>
    <w:rsid w:val="00C46B84"/>
    <w:rsid w:val="00C57C0A"/>
    <w:rsid w:val="00C60B7B"/>
    <w:rsid w:val="00C63930"/>
    <w:rsid w:val="00C64560"/>
    <w:rsid w:val="00C6478E"/>
    <w:rsid w:val="00C6668B"/>
    <w:rsid w:val="00C93A1A"/>
    <w:rsid w:val="00CA020B"/>
    <w:rsid w:val="00CA0A7D"/>
    <w:rsid w:val="00CA174D"/>
    <w:rsid w:val="00CB12BB"/>
    <w:rsid w:val="00CC1049"/>
    <w:rsid w:val="00CC3DC9"/>
    <w:rsid w:val="00CD6E2A"/>
    <w:rsid w:val="00CF138F"/>
    <w:rsid w:val="00D1594E"/>
    <w:rsid w:val="00D165C9"/>
    <w:rsid w:val="00D16F62"/>
    <w:rsid w:val="00D2053A"/>
    <w:rsid w:val="00D222E8"/>
    <w:rsid w:val="00D44CB3"/>
    <w:rsid w:val="00D46B34"/>
    <w:rsid w:val="00D50DA0"/>
    <w:rsid w:val="00D60F55"/>
    <w:rsid w:val="00D61EFD"/>
    <w:rsid w:val="00D67541"/>
    <w:rsid w:val="00DA304E"/>
    <w:rsid w:val="00DC309B"/>
    <w:rsid w:val="00DD1A51"/>
    <w:rsid w:val="00DD6F94"/>
    <w:rsid w:val="00DE29F5"/>
    <w:rsid w:val="00DE628D"/>
    <w:rsid w:val="00E1600C"/>
    <w:rsid w:val="00E223BC"/>
    <w:rsid w:val="00E25926"/>
    <w:rsid w:val="00E309D7"/>
    <w:rsid w:val="00E35463"/>
    <w:rsid w:val="00E40ABE"/>
    <w:rsid w:val="00E43406"/>
    <w:rsid w:val="00E53EE2"/>
    <w:rsid w:val="00E54566"/>
    <w:rsid w:val="00E65456"/>
    <w:rsid w:val="00E9641E"/>
    <w:rsid w:val="00EA2885"/>
    <w:rsid w:val="00EA5AF7"/>
    <w:rsid w:val="00EC6F65"/>
    <w:rsid w:val="00ED5EA5"/>
    <w:rsid w:val="00EE79F6"/>
    <w:rsid w:val="00F066AB"/>
    <w:rsid w:val="00F37832"/>
    <w:rsid w:val="00F4457A"/>
    <w:rsid w:val="00F5190F"/>
    <w:rsid w:val="00F52AB6"/>
    <w:rsid w:val="00F535C1"/>
    <w:rsid w:val="00F54A14"/>
    <w:rsid w:val="00F6783D"/>
    <w:rsid w:val="00F767FA"/>
    <w:rsid w:val="00F77EB3"/>
    <w:rsid w:val="00F86F75"/>
    <w:rsid w:val="00F8745C"/>
    <w:rsid w:val="00F87504"/>
    <w:rsid w:val="00F94CF3"/>
    <w:rsid w:val="00FA4232"/>
    <w:rsid w:val="00FD03DB"/>
    <w:rsid w:val="00FD0D12"/>
    <w:rsid w:val="00F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DA071"/>
  <w15:docId w15:val="{00A7D81F-6FD4-4770-B891-72781DEB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C61D2"/>
    <w:rPr>
      <w:rFonts w:asciiTheme="majorHAnsi" w:hAnsiTheme="majorHAnsi" w:cstheme="majorHAnsi"/>
      <w:color w:val="222222"/>
      <w:sz w:val="22"/>
      <w:szCs w:val="22"/>
    </w:rPr>
  </w:style>
  <w:style w:type="paragraph" w:styleId="Heading1">
    <w:name w:val="heading 1"/>
    <w:next w:val="Normal"/>
    <w:qFormat/>
    <w:rsid w:val="005367C8"/>
    <w:pPr>
      <w:outlineLvl w:val="0"/>
    </w:pPr>
  </w:style>
  <w:style w:type="paragraph" w:styleId="Heading2">
    <w:name w:val="heading 2"/>
    <w:next w:val="Normal"/>
    <w:qFormat/>
    <w:rsid w:val="005367C8"/>
    <w:pPr>
      <w:outlineLvl w:val="1"/>
    </w:pPr>
  </w:style>
  <w:style w:type="paragraph" w:styleId="Heading3">
    <w:name w:val="heading 3"/>
    <w:next w:val="Normal"/>
    <w:qFormat/>
    <w:rsid w:val="005367C8"/>
    <w:pPr>
      <w:outlineLvl w:val="2"/>
    </w:pPr>
  </w:style>
  <w:style w:type="paragraph" w:styleId="Heading4">
    <w:name w:val="heading 4"/>
    <w:next w:val="Normal"/>
    <w:qFormat/>
    <w:rsid w:val="005367C8"/>
    <w:pPr>
      <w:outlineLvl w:val="3"/>
    </w:pPr>
  </w:style>
  <w:style w:type="paragraph" w:styleId="Heading5">
    <w:name w:val="heading 5"/>
    <w:next w:val="Normal"/>
    <w:qFormat/>
    <w:rsid w:val="005367C8"/>
    <w:pPr>
      <w:outlineLvl w:val="4"/>
    </w:pPr>
  </w:style>
  <w:style w:type="paragraph" w:styleId="Heading6">
    <w:name w:val="heading 6"/>
    <w:next w:val="Normal"/>
    <w:qFormat/>
    <w:rsid w:val="005367C8"/>
    <w:pPr>
      <w:outlineLvl w:val="5"/>
    </w:pPr>
  </w:style>
  <w:style w:type="paragraph" w:styleId="Heading7">
    <w:name w:val="heading 7"/>
    <w:next w:val="Normal"/>
    <w:qFormat/>
    <w:rsid w:val="005367C8"/>
    <w:pPr>
      <w:outlineLvl w:val="6"/>
    </w:pPr>
  </w:style>
  <w:style w:type="paragraph" w:styleId="Heading8">
    <w:name w:val="heading 8"/>
    <w:next w:val="Normal"/>
    <w:qFormat/>
    <w:rsid w:val="005367C8"/>
    <w:pPr>
      <w:outlineLvl w:val="7"/>
    </w:pPr>
  </w:style>
  <w:style w:type="paragraph" w:styleId="Heading9">
    <w:name w:val="heading 9"/>
    <w:next w:val="Normal"/>
    <w:qFormat/>
    <w:rsid w:val="005367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7C8"/>
    <w:pPr>
      <w:tabs>
        <w:tab w:val="center" w:pos="4320"/>
        <w:tab w:val="right" w:pos="8640"/>
      </w:tabs>
    </w:pPr>
  </w:style>
  <w:style w:type="paragraph" w:customStyle="1" w:styleId="Businessletter">
    <w:name w:val="Business letter"/>
    <w:basedOn w:val="Normal"/>
    <w:rsid w:val="005367C8"/>
    <w:pPr>
      <w:tabs>
        <w:tab w:val="left" w:pos="1800"/>
      </w:tabs>
    </w:pPr>
  </w:style>
  <w:style w:type="paragraph" w:customStyle="1" w:styleId="Returnaddress">
    <w:name w:val="Return address"/>
    <w:basedOn w:val="Normal"/>
    <w:rsid w:val="005367C8"/>
    <w:pPr>
      <w:tabs>
        <w:tab w:val="left" w:pos="7416"/>
      </w:tabs>
      <w:spacing w:line="280" w:lineRule="atLeast"/>
      <w:ind w:left="5616"/>
    </w:pPr>
    <w:rPr>
      <w:rFonts w:ascii="Courier" w:hAnsi="Courier"/>
    </w:rPr>
  </w:style>
  <w:style w:type="paragraph" w:styleId="Footer">
    <w:name w:val="footer"/>
    <w:basedOn w:val="Normal"/>
    <w:rsid w:val="005367C8"/>
    <w:pPr>
      <w:tabs>
        <w:tab w:val="center" w:pos="4320"/>
        <w:tab w:val="right" w:pos="8640"/>
      </w:tabs>
    </w:pPr>
  </w:style>
  <w:style w:type="character" w:styleId="PageNumber">
    <w:name w:val="page number"/>
    <w:basedOn w:val="DefaultParagraphFont"/>
    <w:rsid w:val="005367C8"/>
  </w:style>
  <w:style w:type="paragraph" w:styleId="EnvelopeAddress">
    <w:name w:val="envelope address"/>
    <w:basedOn w:val="Normal"/>
    <w:rsid w:val="005367C8"/>
    <w:pPr>
      <w:framePr w:w="7920" w:h="1980" w:hRule="exact" w:hSpace="180" w:wrap="auto" w:hAnchor="page" w:xAlign="center" w:yAlign="bottom"/>
      <w:ind w:left="2880"/>
    </w:pPr>
  </w:style>
  <w:style w:type="paragraph" w:styleId="EnvelopeReturn">
    <w:name w:val="envelope return"/>
    <w:basedOn w:val="Normal"/>
    <w:rsid w:val="005367C8"/>
    <w:rPr>
      <w:sz w:val="20"/>
    </w:rPr>
  </w:style>
  <w:style w:type="paragraph" w:styleId="BodyTextIndent">
    <w:name w:val="Body Text Indent"/>
    <w:basedOn w:val="Normal"/>
    <w:rsid w:val="005367C8"/>
    <w:pPr>
      <w:ind w:left="7020"/>
    </w:pPr>
  </w:style>
  <w:style w:type="character" w:styleId="Hyperlink">
    <w:name w:val="Hyperlink"/>
    <w:basedOn w:val="DefaultParagraphFont"/>
    <w:rsid w:val="00F6783D"/>
    <w:rPr>
      <w:color w:val="0000FF" w:themeColor="hyperlink"/>
      <w:u w:val="single"/>
    </w:rPr>
  </w:style>
  <w:style w:type="paragraph" w:styleId="BalloonText">
    <w:name w:val="Balloon Text"/>
    <w:basedOn w:val="Normal"/>
    <w:link w:val="BalloonTextChar"/>
    <w:rsid w:val="007D4489"/>
    <w:rPr>
      <w:rFonts w:ascii="Lucida Grande" w:hAnsi="Lucida Grande"/>
      <w:sz w:val="18"/>
      <w:szCs w:val="18"/>
    </w:rPr>
  </w:style>
  <w:style w:type="character" w:customStyle="1" w:styleId="BalloonTextChar">
    <w:name w:val="Balloon Text Char"/>
    <w:basedOn w:val="DefaultParagraphFont"/>
    <w:link w:val="BalloonText"/>
    <w:rsid w:val="007D4489"/>
    <w:rPr>
      <w:rFonts w:ascii="Lucida Grande" w:eastAsia="Arial Unicode MS" w:hAnsi="Lucida Grande"/>
      <w:sz w:val="18"/>
      <w:szCs w:val="18"/>
    </w:rPr>
  </w:style>
  <w:style w:type="table" w:styleId="TableGrid">
    <w:name w:val="Table Grid"/>
    <w:basedOn w:val="TableNormal"/>
    <w:rsid w:val="0090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D15"/>
    <w:pPr>
      <w:ind w:left="720"/>
      <w:contextualSpacing/>
    </w:pPr>
    <w:rPr>
      <w:rFonts w:asciiTheme="minorHAnsi" w:eastAsiaTheme="minorHAnsi" w:hAnsiTheme="minorHAnsi" w:cstheme="minorBidi"/>
      <w:color w:val="auto"/>
      <w:sz w:val="24"/>
      <w:szCs w:val="24"/>
    </w:rPr>
  </w:style>
  <w:style w:type="paragraph" w:styleId="NormalWeb">
    <w:name w:val="Normal (Web)"/>
    <w:basedOn w:val="Normal"/>
    <w:uiPriority w:val="99"/>
    <w:unhideWhenUsed/>
    <w:rsid w:val="00C0202D"/>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0228">
      <w:bodyDiv w:val="1"/>
      <w:marLeft w:val="0"/>
      <w:marRight w:val="0"/>
      <w:marTop w:val="0"/>
      <w:marBottom w:val="0"/>
      <w:divBdr>
        <w:top w:val="none" w:sz="0" w:space="0" w:color="auto"/>
        <w:left w:val="none" w:sz="0" w:space="0" w:color="auto"/>
        <w:bottom w:val="none" w:sz="0" w:space="0" w:color="auto"/>
        <w:right w:val="none" w:sz="0" w:space="0" w:color="auto"/>
      </w:divBdr>
    </w:div>
    <w:div w:id="147137747">
      <w:bodyDiv w:val="1"/>
      <w:marLeft w:val="0"/>
      <w:marRight w:val="0"/>
      <w:marTop w:val="0"/>
      <w:marBottom w:val="0"/>
      <w:divBdr>
        <w:top w:val="none" w:sz="0" w:space="0" w:color="auto"/>
        <w:left w:val="none" w:sz="0" w:space="0" w:color="auto"/>
        <w:bottom w:val="none" w:sz="0" w:space="0" w:color="auto"/>
        <w:right w:val="none" w:sz="0" w:space="0" w:color="auto"/>
      </w:divBdr>
    </w:div>
    <w:div w:id="162817110">
      <w:bodyDiv w:val="1"/>
      <w:marLeft w:val="0"/>
      <w:marRight w:val="0"/>
      <w:marTop w:val="0"/>
      <w:marBottom w:val="0"/>
      <w:divBdr>
        <w:top w:val="none" w:sz="0" w:space="0" w:color="auto"/>
        <w:left w:val="none" w:sz="0" w:space="0" w:color="auto"/>
        <w:bottom w:val="none" w:sz="0" w:space="0" w:color="auto"/>
        <w:right w:val="none" w:sz="0" w:space="0" w:color="auto"/>
      </w:divBdr>
    </w:div>
    <w:div w:id="223099817">
      <w:bodyDiv w:val="1"/>
      <w:marLeft w:val="0"/>
      <w:marRight w:val="0"/>
      <w:marTop w:val="0"/>
      <w:marBottom w:val="0"/>
      <w:divBdr>
        <w:top w:val="none" w:sz="0" w:space="0" w:color="auto"/>
        <w:left w:val="none" w:sz="0" w:space="0" w:color="auto"/>
        <w:bottom w:val="none" w:sz="0" w:space="0" w:color="auto"/>
        <w:right w:val="none" w:sz="0" w:space="0" w:color="auto"/>
      </w:divBdr>
    </w:div>
    <w:div w:id="677657666">
      <w:bodyDiv w:val="1"/>
      <w:marLeft w:val="0"/>
      <w:marRight w:val="0"/>
      <w:marTop w:val="0"/>
      <w:marBottom w:val="0"/>
      <w:divBdr>
        <w:top w:val="none" w:sz="0" w:space="0" w:color="auto"/>
        <w:left w:val="none" w:sz="0" w:space="0" w:color="auto"/>
        <w:bottom w:val="none" w:sz="0" w:space="0" w:color="auto"/>
        <w:right w:val="none" w:sz="0" w:space="0" w:color="auto"/>
      </w:divBdr>
    </w:div>
    <w:div w:id="762383820">
      <w:bodyDiv w:val="1"/>
      <w:marLeft w:val="0"/>
      <w:marRight w:val="0"/>
      <w:marTop w:val="0"/>
      <w:marBottom w:val="0"/>
      <w:divBdr>
        <w:top w:val="none" w:sz="0" w:space="0" w:color="auto"/>
        <w:left w:val="none" w:sz="0" w:space="0" w:color="auto"/>
        <w:bottom w:val="none" w:sz="0" w:space="0" w:color="auto"/>
        <w:right w:val="none" w:sz="0" w:space="0" w:color="auto"/>
      </w:divBdr>
      <w:divsChild>
        <w:div w:id="952131492">
          <w:marLeft w:val="0"/>
          <w:marRight w:val="0"/>
          <w:marTop w:val="0"/>
          <w:marBottom w:val="0"/>
          <w:divBdr>
            <w:top w:val="none" w:sz="0" w:space="0" w:color="auto"/>
            <w:left w:val="none" w:sz="0" w:space="0" w:color="auto"/>
            <w:bottom w:val="none" w:sz="0" w:space="0" w:color="auto"/>
            <w:right w:val="none" w:sz="0" w:space="0" w:color="auto"/>
          </w:divBdr>
        </w:div>
        <w:div w:id="1276642197">
          <w:marLeft w:val="0"/>
          <w:marRight w:val="0"/>
          <w:marTop w:val="0"/>
          <w:marBottom w:val="0"/>
          <w:divBdr>
            <w:top w:val="none" w:sz="0" w:space="0" w:color="auto"/>
            <w:left w:val="none" w:sz="0" w:space="0" w:color="auto"/>
            <w:bottom w:val="none" w:sz="0" w:space="0" w:color="auto"/>
            <w:right w:val="none" w:sz="0" w:space="0" w:color="auto"/>
          </w:divBdr>
        </w:div>
        <w:div w:id="2114979134">
          <w:marLeft w:val="0"/>
          <w:marRight w:val="0"/>
          <w:marTop w:val="0"/>
          <w:marBottom w:val="0"/>
          <w:divBdr>
            <w:top w:val="none" w:sz="0" w:space="0" w:color="auto"/>
            <w:left w:val="none" w:sz="0" w:space="0" w:color="auto"/>
            <w:bottom w:val="none" w:sz="0" w:space="0" w:color="auto"/>
            <w:right w:val="none" w:sz="0" w:space="0" w:color="auto"/>
          </w:divBdr>
        </w:div>
        <w:div w:id="464928668">
          <w:marLeft w:val="0"/>
          <w:marRight w:val="0"/>
          <w:marTop w:val="0"/>
          <w:marBottom w:val="0"/>
          <w:divBdr>
            <w:top w:val="none" w:sz="0" w:space="0" w:color="auto"/>
            <w:left w:val="none" w:sz="0" w:space="0" w:color="auto"/>
            <w:bottom w:val="none" w:sz="0" w:space="0" w:color="auto"/>
            <w:right w:val="none" w:sz="0" w:space="0" w:color="auto"/>
          </w:divBdr>
        </w:div>
        <w:div w:id="1645701541">
          <w:marLeft w:val="0"/>
          <w:marRight w:val="0"/>
          <w:marTop w:val="0"/>
          <w:marBottom w:val="0"/>
          <w:divBdr>
            <w:top w:val="none" w:sz="0" w:space="0" w:color="auto"/>
            <w:left w:val="none" w:sz="0" w:space="0" w:color="auto"/>
            <w:bottom w:val="none" w:sz="0" w:space="0" w:color="auto"/>
            <w:right w:val="none" w:sz="0" w:space="0" w:color="auto"/>
          </w:divBdr>
        </w:div>
        <w:div w:id="2094741542">
          <w:marLeft w:val="0"/>
          <w:marRight w:val="0"/>
          <w:marTop w:val="0"/>
          <w:marBottom w:val="0"/>
          <w:divBdr>
            <w:top w:val="none" w:sz="0" w:space="0" w:color="auto"/>
            <w:left w:val="none" w:sz="0" w:space="0" w:color="auto"/>
            <w:bottom w:val="none" w:sz="0" w:space="0" w:color="auto"/>
            <w:right w:val="none" w:sz="0" w:space="0" w:color="auto"/>
          </w:divBdr>
        </w:div>
        <w:div w:id="360670800">
          <w:marLeft w:val="0"/>
          <w:marRight w:val="0"/>
          <w:marTop w:val="0"/>
          <w:marBottom w:val="0"/>
          <w:divBdr>
            <w:top w:val="none" w:sz="0" w:space="0" w:color="auto"/>
            <w:left w:val="none" w:sz="0" w:space="0" w:color="auto"/>
            <w:bottom w:val="none" w:sz="0" w:space="0" w:color="auto"/>
            <w:right w:val="none" w:sz="0" w:space="0" w:color="auto"/>
          </w:divBdr>
        </w:div>
      </w:divsChild>
    </w:div>
    <w:div w:id="1141534918">
      <w:bodyDiv w:val="1"/>
      <w:marLeft w:val="0"/>
      <w:marRight w:val="0"/>
      <w:marTop w:val="0"/>
      <w:marBottom w:val="0"/>
      <w:divBdr>
        <w:top w:val="none" w:sz="0" w:space="0" w:color="auto"/>
        <w:left w:val="none" w:sz="0" w:space="0" w:color="auto"/>
        <w:bottom w:val="none" w:sz="0" w:space="0" w:color="auto"/>
        <w:right w:val="none" w:sz="0" w:space="0" w:color="auto"/>
      </w:divBdr>
    </w:div>
    <w:div w:id="1238708791">
      <w:bodyDiv w:val="1"/>
      <w:marLeft w:val="0"/>
      <w:marRight w:val="0"/>
      <w:marTop w:val="0"/>
      <w:marBottom w:val="0"/>
      <w:divBdr>
        <w:top w:val="none" w:sz="0" w:space="0" w:color="auto"/>
        <w:left w:val="none" w:sz="0" w:space="0" w:color="auto"/>
        <w:bottom w:val="none" w:sz="0" w:space="0" w:color="auto"/>
        <w:right w:val="none" w:sz="0" w:space="0" w:color="auto"/>
      </w:divBdr>
    </w:div>
    <w:div w:id="1287004423">
      <w:bodyDiv w:val="1"/>
      <w:marLeft w:val="0"/>
      <w:marRight w:val="0"/>
      <w:marTop w:val="0"/>
      <w:marBottom w:val="0"/>
      <w:divBdr>
        <w:top w:val="none" w:sz="0" w:space="0" w:color="auto"/>
        <w:left w:val="none" w:sz="0" w:space="0" w:color="auto"/>
        <w:bottom w:val="none" w:sz="0" w:space="0" w:color="auto"/>
        <w:right w:val="none" w:sz="0" w:space="0" w:color="auto"/>
      </w:divBdr>
    </w:div>
    <w:div w:id="1694531088">
      <w:bodyDiv w:val="1"/>
      <w:marLeft w:val="0"/>
      <w:marRight w:val="0"/>
      <w:marTop w:val="0"/>
      <w:marBottom w:val="0"/>
      <w:divBdr>
        <w:top w:val="none" w:sz="0" w:space="0" w:color="auto"/>
        <w:left w:val="none" w:sz="0" w:space="0" w:color="auto"/>
        <w:bottom w:val="none" w:sz="0" w:space="0" w:color="auto"/>
        <w:right w:val="none" w:sz="0" w:space="0" w:color="auto"/>
      </w:divBdr>
    </w:div>
    <w:div w:id="1752702618">
      <w:bodyDiv w:val="1"/>
      <w:marLeft w:val="0"/>
      <w:marRight w:val="0"/>
      <w:marTop w:val="0"/>
      <w:marBottom w:val="0"/>
      <w:divBdr>
        <w:top w:val="none" w:sz="0" w:space="0" w:color="auto"/>
        <w:left w:val="none" w:sz="0" w:space="0" w:color="auto"/>
        <w:bottom w:val="none" w:sz="0" w:space="0" w:color="auto"/>
        <w:right w:val="none" w:sz="0" w:space="0" w:color="auto"/>
      </w:divBdr>
      <w:divsChild>
        <w:div w:id="274867549">
          <w:marLeft w:val="0"/>
          <w:marRight w:val="0"/>
          <w:marTop w:val="0"/>
          <w:marBottom w:val="0"/>
          <w:divBdr>
            <w:top w:val="none" w:sz="0" w:space="0" w:color="auto"/>
            <w:left w:val="none" w:sz="0" w:space="0" w:color="auto"/>
            <w:bottom w:val="none" w:sz="0" w:space="0" w:color="auto"/>
            <w:right w:val="none" w:sz="0" w:space="0" w:color="auto"/>
          </w:divBdr>
        </w:div>
        <w:div w:id="2135446259">
          <w:marLeft w:val="0"/>
          <w:marRight w:val="0"/>
          <w:marTop w:val="0"/>
          <w:marBottom w:val="0"/>
          <w:divBdr>
            <w:top w:val="none" w:sz="0" w:space="0" w:color="auto"/>
            <w:left w:val="none" w:sz="0" w:space="0" w:color="auto"/>
            <w:bottom w:val="none" w:sz="0" w:space="0" w:color="auto"/>
            <w:right w:val="none" w:sz="0" w:space="0" w:color="auto"/>
          </w:divBdr>
        </w:div>
        <w:div w:id="1642809783">
          <w:marLeft w:val="0"/>
          <w:marRight w:val="0"/>
          <w:marTop w:val="0"/>
          <w:marBottom w:val="0"/>
          <w:divBdr>
            <w:top w:val="none" w:sz="0" w:space="0" w:color="auto"/>
            <w:left w:val="none" w:sz="0" w:space="0" w:color="auto"/>
            <w:bottom w:val="none" w:sz="0" w:space="0" w:color="auto"/>
            <w:right w:val="none" w:sz="0" w:space="0" w:color="auto"/>
          </w:divBdr>
        </w:div>
        <w:div w:id="357245484">
          <w:marLeft w:val="0"/>
          <w:marRight w:val="0"/>
          <w:marTop w:val="0"/>
          <w:marBottom w:val="0"/>
          <w:divBdr>
            <w:top w:val="none" w:sz="0" w:space="0" w:color="auto"/>
            <w:left w:val="none" w:sz="0" w:space="0" w:color="auto"/>
            <w:bottom w:val="none" w:sz="0" w:space="0" w:color="auto"/>
            <w:right w:val="none" w:sz="0" w:space="0" w:color="auto"/>
          </w:divBdr>
        </w:div>
        <w:div w:id="1958369482">
          <w:marLeft w:val="0"/>
          <w:marRight w:val="0"/>
          <w:marTop w:val="0"/>
          <w:marBottom w:val="0"/>
          <w:divBdr>
            <w:top w:val="none" w:sz="0" w:space="0" w:color="auto"/>
            <w:left w:val="none" w:sz="0" w:space="0" w:color="auto"/>
            <w:bottom w:val="none" w:sz="0" w:space="0" w:color="auto"/>
            <w:right w:val="none" w:sz="0" w:space="0" w:color="auto"/>
          </w:divBdr>
        </w:div>
        <w:div w:id="1879196457">
          <w:marLeft w:val="0"/>
          <w:marRight w:val="0"/>
          <w:marTop w:val="0"/>
          <w:marBottom w:val="0"/>
          <w:divBdr>
            <w:top w:val="none" w:sz="0" w:space="0" w:color="auto"/>
            <w:left w:val="none" w:sz="0" w:space="0" w:color="auto"/>
            <w:bottom w:val="none" w:sz="0" w:space="0" w:color="auto"/>
            <w:right w:val="none" w:sz="0" w:space="0" w:color="auto"/>
          </w:divBdr>
        </w:div>
        <w:div w:id="242952191">
          <w:marLeft w:val="0"/>
          <w:marRight w:val="0"/>
          <w:marTop w:val="0"/>
          <w:marBottom w:val="0"/>
          <w:divBdr>
            <w:top w:val="none" w:sz="0" w:space="0" w:color="auto"/>
            <w:left w:val="none" w:sz="0" w:space="0" w:color="auto"/>
            <w:bottom w:val="none" w:sz="0" w:space="0" w:color="auto"/>
            <w:right w:val="none" w:sz="0" w:space="0" w:color="auto"/>
          </w:divBdr>
        </w:div>
      </w:divsChild>
    </w:div>
    <w:div w:id="1959481176">
      <w:bodyDiv w:val="1"/>
      <w:marLeft w:val="0"/>
      <w:marRight w:val="0"/>
      <w:marTop w:val="0"/>
      <w:marBottom w:val="0"/>
      <w:divBdr>
        <w:top w:val="none" w:sz="0" w:space="0" w:color="auto"/>
        <w:left w:val="none" w:sz="0" w:space="0" w:color="auto"/>
        <w:bottom w:val="none" w:sz="0" w:space="0" w:color="auto"/>
        <w:right w:val="none" w:sz="0" w:space="0" w:color="auto"/>
      </w:divBdr>
    </w:div>
    <w:div w:id="213779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gt.assembly.ca.gov/sites/abgt.assembly.ca.gov/files/Floor%20Report%20of%20the%202021-22%20Budget%20-%20%28June%2011%2C%202021%20Version%29.pdf" TargetMode="External"/><Relationship Id="rId13" Type="http://schemas.openxmlformats.org/officeDocument/2006/relationships/hyperlink" Target="https://leginfo.legislature.ca.gov/faces/billNavClient.xhtml?bill_id=201920200AB1086" TargetMode="External"/><Relationship Id="rId18" Type="http://schemas.openxmlformats.org/officeDocument/2006/relationships/hyperlink" Target="https://leginfo.legislature.ca.gov/faces/billNavClient.xhtml?bill_id=202120220AB1512" TargetMode="Externa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https://leginfo.legislature.ca.gov/faces/billNavClient.xhtml?bill_id=201720180SB1316" TargetMode="External"/><Relationship Id="rId17" Type="http://schemas.openxmlformats.org/officeDocument/2006/relationships/hyperlink" Target="https://leginfo.legislature.ca.gov/faces/billNavClient.xhtml?bill_id=202120220SB7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info.legislature.ca.gov/faces/billNavClient.xhtml?bill_id=201920200AB2551" TargetMode="External"/><Relationship Id="rId20" Type="http://schemas.openxmlformats.org/officeDocument/2006/relationships/hyperlink" Target="mailto:lynch@lynchlobb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1720180SB24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info.legislature.ca.gov/faces/billNavClient.xhtml?bill_id=201920200SB767" TargetMode="External"/><Relationship Id="rId23" Type="http://schemas.openxmlformats.org/officeDocument/2006/relationships/header" Target="header2.xml"/><Relationship Id="rId10" Type="http://schemas.openxmlformats.org/officeDocument/2006/relationships/hyperlink" Target="https://leginfo.legislature.ca.gov/faces/billNavClient.xhtml?bill_id=201720180SB249" TargetMode="External"/><Relationship Id="rId19" Type="http://schemas.openxmlformats.org/officeDocument/2006/relationships/hyperlink" Target="https://leginfo.legislature.ca.gov/faces/billNavClient.xhtml?bill_id=201720180SB249" TargetMode="External"/><Relationship Id="rId4" Type="http://schemas.openxmlformats.org/officeDocument/2006/relationships/settings" Target="settings.xml"/><Relationship Id="rId9" Type="http://schemas.openxmlformats.org/officeDocument/2006/relationships/hyperlink" Target="http://www.ebudget.ca.gov/2021-22/pdf/Revised/BudgetSummary/NaturalResources.pdf" TargetMode="External"/><Relationship Id="rId14" Type="http://schemas.openxmlformats.org/officeDocument/2006/relationships/hyperlink" Target="https://www.gov.ca.gov/wp-content/uploads/2019/10/AB-1086-Veto-Message-2019.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Local\Microsoft\Windows\INetCache\Content.Outlook\MJV1X3LG\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A1BA-9EE5-4EA9-BFEC-27862F7A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Template>
  <TotalTime>1</TotalTime>
  <Pages>3</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James G</vt:lpstr>
    </vt:vector>
  </TitlesOfParts>
  <Company>Grizli777</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G</dc:title>
  <dc:creator>Ann</dc:creator>
  <cp:lastModifiedBy>Anderson</cp:lastModifiedBy>
  <cp:revision>3</cp:revision>
  <cp:lastPrinted>2021-06-15T18:25:00Z</cp:lastPrinted>
  <dcterms:created xsi:type="dcterms:W3CDTF">2021-06-15T20:45:00Z</dcterms:created>
  <dcterms:modified xsi:type="dcterms:W3CDTF">2021-06-15T22:32:00Z</dcterms:modified>
</cp:coreProperties>
</file>